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BEF" w:rsidRDefault="00AD4BEF" w14:paraId="44330273" w14:textId="77777777">
      <w:pPr>
        <w:pStyle w:val="BBody"/>
        <w:jc w:val="center"/>
      </w:pPr>
    </w:p>
    <w:p w:rsidR="00AD4BEF" w:rsidRDefault="00AD4BEF" w14:paraId="73F1DC47" w14:textId="77777777">
      <w:pPr>
        <w:pStyle w:val="BBody"/>
        <w:jc w:val="center"/>
      </w:pPr>
    </w:p>
    <w:p w:rsidR="00AD4BEF" w:rsidRDefault="00AD4BEF" w14:paraId="209C7C37" w14:textId="77777777">
      <w:pPr>
        <w:pStyle w:val="BBody"/>
        <w:jc w:val="center"/>
      </w:pPr>
    </w:p>
    <w:p w:rsidR="00AD4BEF" w:rsidRDefault="004A670F" w14:paraId="2E561D87" w14:textId="77777777">
      <w:pPr>
        <w:pStyle w:val="BBody"/>
        <w:jc w:val="center"/>
      </w:pPr>
      <w:r>
        <w:rPr>
          <w:b/>
        </w:rPr>
        <w:t>DRAFT</w:t>
      </w:r>
      <w:r>
        <w:rPr>
          <w:rStyle w:val="FootnoteReference"/>
          <w:b/>
        </w:rPr>
        <w:footnoteReference w:id="1"/>
      </w:r>
    </w:p>
    <w:p w:rsidR="00AD4BEF" w:rsidRDefault="004A670F" w14:paraId="747BF7F0" w14:textId="77777777">
      <w:pPr>
        <w:pStyle w:val="BBody"/>
        <w:jc w:val="center"/>
        <w:rPr>
          <w:b/>
        </w:rPr>
      </w:pPr>
      <w:r>
        <w:rPr>
          <w:b/>
        </w:rPr>
        <w:t>POWER PURCHASE AGREEMENT</w:t>
      </w:r>
    </w:p>
    <w:p w:rsidR="00AD4BEF" w:rsidRDefault="004A670F" w14:paraId="52E3ADAB" w14:textId="77777777">
      <w:pPr>
        <w:pStyle w:val="BBody"/>
        <w:jc w:val="center"/>
        <w:rPr>
          <w:b/>
        </w:rPr>
      </w:pPr>
      <w:r>
        <w:rPr>
          <w:b/>
        </w:rPr>
        <w:t>BETWEEN</w:t>
      </w:r>
    </w:p>
    <w:p w:rsidR="00AD4BEF" w:rsidRDefault="004A670F" w14:paraId="038A6027" w14:textId="7B60C12A">
      <w:pPr>
        <w:pStyle w:val="BBody"/>
        <w:jc w:val="center"/>
        <w:rPr>
          <w:b/>
        </w:rPr>
      </w:pPr>
      <w:r>
        <w:rPr>
          <w:b/>
        </w:rPr>
        <w:t xml:space="preserve">THE NARRAGANSETT ELECTRIC COMPANY, D/B/A </w:t>
      </w:r>
      <w:r w:rsidR="00595FFE">
        <w:rPr>
          <w:b/>
        </w:rPr>
        <w:t>R</w:t>
      </w:r>
      <w:r w:rsidR="00FF66F0">
        <w:rPr>
          <w:b/>
        </w:rPr>
        <w:t xml:space="preserve">HODE </w:t>
      </w:r>
      <w:r w:rsidR="00595FFE">
        <w:rPr>
          <w:b/>
        </w:rPr>
        <w:t>I</w:t>
      </w:r>
      <w:r w:rsidR="00FF66F0">
        <w:rPr>
          <w:b/>
        </w:rPr>
        <w:t>SLAND</w:t>
      </w:r>
      <w:r w:rsidR="00595FFE">
        <w:rPr>
          <w:b/>
        </w:rPr>
        <w:t xml:space="preserve"> ENERGY</w:t>
      </w:r>
      <w:r>
        <w:rPr>
          <w:b/>
        </w:rPr>
        <w:t xml:space="preserve">,     </w:t>
      </w:r>
    </w:p>
    <w:p w:rsidR="00AD4BEF" w:rsidRDefault="004A670F" w14:paraId="6E976246" w14:textId="77777777">
      <w:pPr>
        <w:pStyle w:val="BBody"/>
        <w:jc w:val="center"/>
        <w:rPr>
          <w:b/>
        </w:rPr>
      </w:pPr>
      <w:r>
        <w:rPr>
          <w:b/>
        </w:rPr>
        <w:t>AS BUYER</w:t>
      </w:r>
    </w:p>
    <w:p w:rsidR="00AD4BEF" w:rsidRDefault="004A670F" w14:paraId="40A21AC7" w14:textId="77777777">
      <w:pPr>
        <w:pStyle w:val="BBody"/>
        <w:jc w:val="center"/>
        <w:rPr>
          <w:b/>
        </w:rPr>
      </w:pPr>
      <w:r>
        <w:rPr>
          <w:b/>
        </w:rPr>
        <w:t>AND</w:t>
      </w:r>
    </w:p>
    <w:p w:rsidR="00B9274B" w:rsidRDefault="004A670F" w14:paraId="4C777AFB" w14:textId="1721BDFB">
      <w:pPr>
        <w:pStyle w:val="BBody"/>
        <w:jc w:val="center"/>
        <w:rPr>
          <w:b/>
        </w:rPr>
      </w:pPr>
      <w:r>
        <w:rPr>
          <w:b/>
        </w:rPr>
        <w:t>[_________________]</w:t>
      </w:r>
      <w:r w:rsidR="00B9274B">
        <w:rPr>
          <w:b/>
        </w:rPr>
        <w:t>,</w:t>
      </w:r>
    </w:p>
    <w:p w:rsidR="00AD4BEF" w:rsidRDefault="00B9274B" w14:paraId="25EA2E2B" w14:textId="62DEE70F">
      <w:pPr>
        <w:pStyle w:val="BBody"/>
        <w:jc w:val="center"/>
        <w:rPr>
          <w:b/>
        </w:rPr>
      </w:pPr>
      <w:r>
        <w:rPr>
          <w:b/>
        </w:rPr>
        <w:t>AS SELLER</w:t>
      </w:r>
    </w:p>
    <w:p w:rsidR="00AD4BEF" w:rsidRDefault="00AD4BEF" w14:paraId="23F9F45A" w14:textId="77777777">
      <w:pPr>
        <w:pStyle w:val="BBody"/>
        <w:jc w:val="center"/>
        <w:rPr>
          <w:b/>
        </w:rPr>
      </w:pPr>
    </w:p>
    <w:p w:rsidR="00AD4BEF" w:rsidRDefault="004A670F" w14:paraId="471FD42C" w14:textId="77854A36">
      <w:pPr>
        <w:pStyle w:val="BBody"/>
        <w:jc w:val="center"/>
        <w:rPr>
          <w:b/>
        </w:rPr>
      </w:pPr>
      <w:r>
        <w:rPr>
          <w:b/>
        </w:rPr>
        <w:t xml:space="preserve">As of [____________], </w:t>
      </w:r>
      <w:r w:rsidR="00595FFE">
        <w:rPr>
          <w:b/>
        </w:rPr>
        <w:t>202</w:t>
      </w:r>
      <w:r w:rsidR="009F34E1">
        <w:rPr>
          <w:b/>
        </w:rPr>
        <w:t>[_]</w:t>
      </w:r>
    </w:p>
    <w:p w:rsidR="00AD4BEF" w:rsidRDefault="00AD4BEF" w14:paraId="2B1B6DA8" w14:textId="77777777">
      <w:pPr>
        <w:pStyle w:val="BBody"/>
      </w:pPr>
    </w:p>
    <w:p w:rsidR="00AD4BEF" w:rsidRDefault="00AD4BEF" w14:paraId="564A9F6B" w14:textId="77777777"/>
    <w:p w:rsidR="00AD4BEF" w:rsidRDefault="00AD4BEF" w14:paraId="07D2C077" w14:textId="77777777">
      <w:pPr>
        <w:sectPr w:rsidR="00AD4BEF">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cols w:space="720"/>
          <w:titlePg/>
          <w:docGrid w:linePitch="360"/>
        </w:sectPr>
      </w:pPr>
    </w:p>
    <w:p w:rsidR="00AD4BEF" w:rsidRDefault="004A670F" w14:paraId="3B2E3A9F" w14:textId="17668893">
      <w:pPr>
        <w:pStyle w:val="BBody"/>
        <w:contextualSpacing/>
        <w:jc w:val="center"/>
        <w:rPr>
          <w:b/>
        </w:rPr>
      </w:pPr>
      <w:r>
        <w:rPr>
          <w:b/>
        </w:rPr>
        <w:lastRenderedPageBreak/>
        <w:t>TABLE OF CONTENTS</w:t>
      </w:r>
    </w:p>
    <w:p w:rsidR="00C7356F" w:rsidRDefault="00C7356F" w14:paraId="53922D84" w14:textId="084FD5DF">
      <w:pPr>
        <w:pStyle w:val="BBody"/>
        <w:contextualSpacing/>
        <w:jc w:val="center"/>
        <w:rPr>
          <w:b/>
        </w:rPr>
      </w:pPr>
      <w:r>
        <w:rPr>
          <w:b/>
        </w:rPr>
        <w:t>[</w:t>
      </w:r>
      <w:proofErr w:type="gramStart"/>
      <w:r>
        <w:rPr>
          <w:b/>
        </w:rPr>
        <w:t>to</w:t>
      </w:r>
      <w:proofErr w:type="gramEnd"/>
      <w:r>
        <w:rPr>
          <w:b/>
        </w:rPr>
        <w:t xml:space="preserve"> be updated]</w:t>
      </w:r>
    </w:p>
    <w:p w:rsidR="00AD4BEF" w:rsidRDefault="004A670F" w14:paraId="778BB1BC" w14:textId="77777777">
      <w:pPr>
        <w:pStyle w:val="BBody"/>
        <w:jc w:val="right"/>
        <w:rPr>
          <w:b/>
          <w:u w:val="single"/>
        </w:rPr>
      </w:pPr>
      <w:r>
        <w:rPr>
          <w:b/>
          <w:u w:val="single"/>
        </w:rPr>
        <w:t>Page</w:t>
      </w:r>
    </w:p>
    <w:p w:rsidR="00AD4BEF" w:rsidRDefault="004A670F" w14:paraId="452E808B" w14:textId="5687BD9C">
      <w:pPr>
        <w:pStyle w:val="TOC1"/>
        <w:rPr>
          <w:rFonts w:asciiTheme="minorHAnsi" w:hAnsiTheme="minorHAnsi" w:eastAsiaTheme="minorEastAsia" w:cstheme="minorBidi"/>
          <w:noProof/>
          <w:sz w:val="22"/>
          <w:szCs w:val="22"/>
        </w:rPr>
      </w:pPr>
      <w:r>
        <w:fldChar w:fldCharType="begin"/>
      </w:r>
      <w:r>
        <w:instrText xml:space="preserve"> TOC  \h \t "Legal2 1,1, Legal2 2,2" \x \* MERGEFORMAT </w:instrText>
      </w:r>
      <w:r>
        <w:fldChar w:fldCharType="separate"/>
      </w:r>
      <w:hyperlink w:history="1" w:anchor="_Toc520284914">
        <w:r>
          <w:rPr>
            <w:rStyle w:val="Hyperlink"/>
            <w:rFonts w:ascii="Times New Roman Bold" w:hAnsi="Times New Roman Bold"/>
            <w:noProof/>
            <w:u w:color="000000"/>
          </w:rPr>
          <w:t>1.</w:t>
        </w:r>
        <w:r>
          <w:rPr>
            <w:rFonts w:asciiTheme="minorHAnsi" w:hAnsiTheme="minorHAnsi" w:eastAsiaTheme="minorEastAsia" w:cstheme="minorBidi"/>
            <w:noProof/>
            <w:sz w:val="22"/>
            <w:szCs w:val="22"/>
          </w:rPr>
          <w:tab/>
        </w:r>
        <w:r>
          <w:rPr>
            <w:rStyle w:val="Hyperlink"/>
            <w:noProof/>
          </w:rPr>
          <w:t>DEFINITIONS</w:t>
        </w:r>
        <w:r>
          <w:rPr>
            <w:noProof/>
          </w:rPr>
          <w:tab/>
        </w:r>
        <w:r>
          <w:rPr>
            <w:noProof/>
          </w:rPr>
          <w:fldChar w:fldCharType="begin"/>
        </w:r>
        <w:r>
          <w:rPr>
            <w:noProof/>
          </w:rPr>
          <w:instrText xml:space="preserve"> PAGEREF _Toc520284914 \h </w:instrText>
        </w:r>
        <w:r>
          <w:rPr>
            <w:noProof/>
          </w:rPr>
        </w:r>
        <w:r>
          <w:rPr>
            <w:noProof/>
          </w:rPr>
          <w:fldChar w:fldCharType="separate"/>
        </w:r>
        <w:r w:rsidR="005225B8">
          <w:rPr>
            <w:noProof/>
          </w:rPr>
          <w:t>1</w:t>
        </w:r>
        <w:r>
          <w:rPr>
            <w:noProof/>
          </w:rPr>
          <w:fldChar w:fldCharType="end"/>
        </w:r>
      </w:hyperlink>
    </w:p>
    <w:p w:rsidR="00AD4BEF" w:rsidRDefault="0013191F" w14:paraId="24062918" w14:textId="03EA9448">
      <w:pPr>
        <w:pStyle w:val="TOC1"/>
        <w:rPr>
          <w:rFonts w:asciiTheme="minorHAnsi" w:hAnsiTheme="minorHAnsi" w:eastAsiaTheme="minorEastAsia" w:cstheme="minorBidi"/>
          <w:noProof/>
          <w:sz w:val="22"/>
          <w:szCs w:val="22"/>
        </w:rPr>
      </w:pPr>
      <w:hyperlink w:history="1" w:anchor="_Toc520284915">
        <w:r w:rsidR="004A670F">
          <w:rPr>
            <w:rStyle w:val="Hyperlink"/>
            <w:rFonts w:ascii="Times New Roman Bold" w:hAnsi="Times New Roman Bold"/>
            <w:noProof/>
            <w:u w:color="000000"/>
          </w:rPr>
          <w:t>2.</w:t>
        </w:r>
        <w:r w:rsidR="004A670F">
          <w:rPr>
            <w:rFonts w:asciiTheme="minorHAnsi" w:hAnsiTheme="minorHAnsi" w:eastAsiaTheme="minorEastAsia" w:cstheme="minorBidi"/>
            <w:noProof/>
            <w:sz w:val="22"/>
            <w:szCs w:val="22"/>
          </w:rPr>
          <w:tab/>
        </w:r>
        <w:r w:rsidR="004A670F">
          <w:rPr>
            <w:rStyle w:val="Hyperlink"/>
            <w:noProof/>
          </w:rPr>
          <w:t>EFFECTIVE DATE; TERM</w:t>
        </w:r>
        <w:r w:rsidR="004A670F">
          <w:rPr>
            <w:noProof/>
          </w:rPr>
          <w:tab/>
        </w:r>
        <w:r w:rsidR="004A670F">
          <w:rPr>
            <w:noProof/>
          </w:rPr>
          <w:fldChar w:fldCharType="begin"/>
        </w:r>
        <w:r w:rsidR="004A670F">
          <w:rPr>
            <w:noProof/>
          </w:rPr>
          <w:instrText xml:space="preserve"> PAGEREF _Toc520284915 \h </w:instrText>
        </w:r>
        <w:r w:rsidR="004A670F">
          <w:rPr>
            <w:noProof/>
          </w:rPr>
        </w:r>
        <w:r w:rsidR="004A670F">
          <w:rPr>
            <w:noProof/>
          </w:rPr>
          <w:fldChar w:fldCharType="separate"/>
        </w:r>
        <w:r w:rsidR="005225B8">
          <w:rPr>
            <w:noProof/>
          </w:rPr>
          <w:t>14</w:t>
        </w:r>
        <w:r w:rsidR="004A670F">
          <w:rPr>
            <w:noProof/>
          </w:rPr>
          <w:fldChar w:fldCharType="end"/>
        </w:r>
      </w:hyperlink>
    </w:p>
    <w:p w:rsidR="00AD4BEF" w:rsidRDefault="0013191F" w14:paraId="1B6333F8" w14:textId="1C1B47A2">
      <w:pPr>
        <w:pStyle w:val="TOC2"/>
        <w:tabs>
          <w:tab w:val="left" w:pos="1440"/>
        </w:tabs>
        <w:rPr>
          <w:rFonts w:asciiTheme="minorHAnsi" w:hAnsiTheme="minorHAnsi" w:eastAsiaTheme="minorEastAsia" w:cstheme="minorBidi"/>
          <w:noProof/>
          <w:sz w:val="22"/>
          <w:szCs w:val="22"/>
        </w:rPr>
      </w:pPr>
      <w:hyperlink w:history="1" w:anchor="_Toc520284916">
        <w:r w:rsidR="004A670F">
          <w:rPr>
            <w:rStyle w:val="Hyperlink"/>
            <w:noProof/>
            <w:u w:color="000000"/>
          </w:rPr>
          <w:t>2.1</w:t>
        </w:r>
        <w:r w:rsidR="004A670F">
          <w:rPr>
            <w:rFonts w:asciiTheme="minorHAnsi" w:hAnsiTheme="minorHAnsi" w:eastAsiaTheme="minorEastAsia" w:cstheme="minorBidi"/>
            <w:noProof/>
            <w:sz w:val="22"/>
            <w:szCs w:val="22"/>
          </w:rPr>
          <w:tab/>
        </w:r>
        <w:r w:rsidR="004A670F">
          <w:rPr>
            <w:rStyle w:val="Hyperlink"/>
            <w:noProof/>
          </w:rPr>
          <w:t>Effective Date..</w:t>
        </w:r>
        <w:r w:rsidR="004A670F">
          <w:rPr>
            <w:noProof/>
          </w:rPr>
          <w:tab/>
        </w:r>
        <w:r w:rsidR="004A670F">
          <w:rPr>
            <w:noProof/>
          </w:rPr>
          <w:fldChar w:fldCharType="begin"/>
        </w:r>
        <w:r w:rsidR="004A670F">
          <w:rPr>
            <w:noProof/>
          </w:rPr>
          <w:instrText xml:space="preserve"> PAGEREF _Toc520284916 \h </w:instrText>
        </w:r>
        <w:r w:rsidR="004A670F">
          <w:rPr>
            <w:noProof/>
          </w:rPr>
        </w:r>
        <w:r w:rsidR="004A670F">
          <w:rPr>
            <w:noProof/>
          </w:rPr>
          <w:fldChar w:fldCharType="separate"/>
        </w:r>
        <w:r w:rsidR="005225B8">
          <w:rPr>
            <w:noProof/>
          </w:rPr>
          <w:t>14</w:t>
        </w:r>
        <w:r w:rsidR="004A670F">
          <w:rPr>
            <w:noProof/>
          </w:rPr>
          <w:fldChar w:fldCharType="end"/>
        </w:r>
      </w:hyperlink>
    </w:p>
    <w:p w:rsidR="00AD4BEF" w:rsidRDefault="0013191F" w14:paraId="47CD780D" w14:textId="4EF7CFE7">
      <w:pPr>
        <w:pStyle w:val="TOC2"/>
        <w:tabs>
          <w:tab w:val="left" w:pos="1440"/>
        </w:tabs>
        <w:rPr>
          <w:noProof/>
        </w:rPr>
      </w:pPr>
      <w:hyperlink w:history="1" w:anchor="_Toc520284917">
        <w:r w:rsidR="004A670F">
          <w:rPr>
            <w:rStyle w:val="Hyperlink"/>
            <w:noProof/>
            <w:u w:color="000000"/>
          </w:rPr>
          <w:t>2.2</w:t>
        </w:r>
        <w:r w:rsidR="004A670F">
          <w:rPr>
            <w:rFonts w:asciiTheme="minorHAnsi" w:hAnsiTheme="minorHAnsi" w:eastAsiaTheme="minorEastAsia" w:cstheme="minorBidi"/>
            <w:noProof/>
            <w:sz w:val="22"/>
            <w:szCs w:val="22"/>
          </w:rPr>
          <w:tab/>
        </w:r>
        <w:r w:rsidR="004A670F">
          <w:rPr>
            <w:rStyle w:val="Hyperlink"/>
            <w:noProof/>
          </w:rPr>
          <w:t>Term.</w:t>
        </w:r>
        <w:r w:rsidR="004A670F">
          <w:rPr>
            <w:noProof/>
          </w:rPr>
          <w:tab/>
        </w:r>
        <w:r w:rsidR="004A670F">
          <w:rPr>
            <w:noProof/>
          </w:rPr>
          <w:fldChar w:fldCharType="begin"/>
        </w:r>
        <w:r w:rsidR="004A670F">
          <w:rPr>
            <w:noProof/>
          </w:rPr>
          <w:instrText xml:space="preserve"> PAGEREF _Toc520284917 \h </w:instrText>
        </w:r>
        <w:r w:rsidR="004A670F">
          <w:rPr>
            <w:noProof/>
          </w:rPr>
        </w:r>
        <w:r w:rsidR="004A670F">
          <w:rPr>
            <w:noProof/>
          </w:rPr>
          <w:fldChar w:fldCharType="separate"/>
        </w:r>
        <w:r w:rsidR="005225B8">
          <w:rPr>
            <w:noProof/>
          </w:rPr>
          <w:t>14</w:t>
        </w:r>
        <w:r w:rsidR="004A670F">
          <w:rPr>
            <w:noProof/>
          </w:rPr>
          <w:fldChar w:fldCharType="end"/>
        </w:r>
      </w:hyperlink>
    </w:p>
    <w:p w:rsidRPr="00024584" w:rsidR="00024584" w:rsidP="00024584" w:rsidRDefault="00024584" w14:paraId="13EFB254" w14:textId="7A64A99A">
      <w:pPr>
        <w:pStyle w:val="TOC2"/>
        <w:tabs>
          <w:tab w:val="left" w:pos="1440"/>
        </w:tabs>
        <w:rPr>
          <w:noProof/>
        </w:rPr>
      </w:pPr>
      <w:r w:rsidRPr="00024584">
        <w:rPr>
          <w:noProof/>
          <w:u w:color="000000"/>
        </w:rPr>
        <w:t>2.3</w:t>
      </w:r>
      <w:r>
        <w:rPr>
          <w:rFonts w:asciiTheme="minorHAnsi" w:hAnsiTheme="minorHAnsi" w:eastAsiaTheme="minorEastAsia" w:cstheme="minorBidi"/>
          <w:noProof/>
          <w:sz w:val="22"/>
          <w:szCs w:val="22"/>
        </w:rPr>
        <w:tab/>
      </w:r>
      <w:r w:rsidRPr="00024584">
        <w:rPr>
          <w:noProof/>
        </w:rPr>
        <w:t>Good Fath Negotiations Regarding REC Rights Agreement.</w:t>
      </w:r>
      <w:r>
        <w:rPr>
          <w:noProof/>
        </w:rPr>
        <w:tab/>
      </w:r>
      <w:r>
        <w:rPr>
          <w:noProof/>
        </w:rPr>
        <w:fldChar w:fldCharType="begin"/>
      </w:r>
      <w:r>
        <w:rPr>
          <w:noProof/>
        </w:rPr>
        <w:instrText xml:space="preserve"> PAGEREF _Toc520284917 \h </w:instrText>
      </w:r>
      <w:r>
        <w:rPr>
          <w:noProof/>
        </w:rPr>
      </w:r>
      <w:r>
        <w:rPr>
          <w:noProof/>
        </w:rPr>
        <w:fldChar w:fldCharType="separate"/>
      </w:r>
      <w:r>
        <w:rPr>
          <w:noProof/>
        </w:rPr>
        <w:t>15</w:t>
      </w:r>
      <w:r>
        <w:rPr>
          <w:noProof/>
        </w:rPr>
        <w:fldChar w:fldCharType="end"/>
      </w:r>
    </w:p>
    <w:p w:rsidR="00AD4BEF" w:rsidRDefault="0013191F" w14:paraId="30836516" w14:textId="2420EC39">
      <w:pPr>
        <w:pStyle w:val="TOC1"/>
        <w:rPr>
          <w:rFonts w:asciiTheme="minorHAnsi" w:hAnsiTheme="minorHAnsi" w:eastAsiaTheme="minorEastAsia" w:cstheme="minorBidi"/>
          <w:noProof/>
          <w:sz w:val="22"/>
          <w:szCs w:val="22"/>
        </w:rPr>
      </w:pPr>
      <w:hyperlink w:history="1" w:anchor="_Toc520284918">
        <w:r w:rsidR="004A670F">
          <w:rPr>
            <w:rStyle w:val="Hyperlink"/>
            <w:rFonts w:ascii="Times New Roman Bold" w:hAnsi="Times New Roman Bold"/>
            <w:noProof/>
            <w:u w:color="000000"/>
          </w:rPr>
          <w:t>3.</w:t>
        </w:r>
        <w:r w:rsidR="004A670F">
          <w:rPr>
            <w:rFonts w:asciiTheme="minorHAnsi" w:hAnsiTheme="minorHAnsi" w:eastAsiaTheme="minorEastAsia" w:cstheme="minorBidi"/>
            <w:noProof/>
            <w:sz w:val="22"/>
            <w:szCs w:val="22"/>
          </w:rPr>
          <w:tab/>
        </w:r>
        <w:r w:rsidR="004A670F">
          <w:rPr>
            <w:rStyle w:val="Hyperlink"/>
            <w:noProof/>
          </w:rPr>
          <w:t>FACILITY DEVELOPMENT AND OPERATION</w:t>
        </w:r>
        <w:r w:rsidR="004A670F">
          <w:rPr>
            <w:noProof/>
          </w:rPr>
          <w:tab/>
        </w:r>
        <w:r w:rsidR="004A670F">
          <w:rPr>
            <w:noProof/>
          </w:rPr>
          <w:fldChar w:fldCharType="begin"/>
        </w:r>
        <w:r w:rsidR="004A670F">
          <w:rPr>
            <w:noProof/>
          </w:rPr>
          <w:instrText xml:space="preserve"> PAGEREF _Toc520284918 \h </w:instrText>
        </w:r>
        <w:r w:rsidR="004A670F">
          <w:rPr>
            <w:noProof/>
          </w:rPr>
        </w:r>
        <w:r w:rsidR="004A670F">
          <w:rPr>
            <w:noProof/>
          </w:rPr>
          <w:fldChar w:fldCharType="separate"/>
        </w:r>
        <w:r w:rsidR="005225B8">
          <w:rPr>
            <w:noProof/>
          </w:rPr>
          <w:t>1</w:t>
        </w:r>
        <w:r w:rsidR="00024584">
          <w:rPr>
            <w:noProof/>
          </w:rPr>
          <w:t>7</w:t>
        </w:r>
        <w:r w:rsidR="004A670F">
          <w:rPr>
            <w:noProof/>
          </w:rPr>
          <w:fldChar w:fldCharType="end"/>
        </w:r>
      </w:hyperlink>
    </w:p>
    <w:p w:rsidR="00AD4BEF" w:rsidRDefault="0013191F" w14:paraId="3BC9D914" w14:textId="2AECFB72">
      <w:pPr>
        <w:pStyle w:val="TOC2"/>
        <w:tabs>
          <w:tab w:val="left" w:pos="1440"/>
        </w:tabs>
        <w:rPr>
          <w:rFonts w:asciiTheme="minorHAnsi" w:hAnsiTheme="minorHAnsi" w:eastAsiaTheme="minorEastAsia" w:cstheme="minorBidi"/>
          <w:noProof/>
          <w:sz w:val="22"/>
          <w:szCs w:val="22"/>
        </w:rPr>
      </w:pPr>
      <w:hyperlink w:history="1" w:anchor="_Toc520284919">
        <w:r w:rsidR="004A670F">
          <w:rPr>
            <w:rStyle w:val="Hyperlink"/>
            <w:noProof/>
            <w:u w:color="000000"/>
          </w:rPr>
          <w:t>3.1</w:t>
        </w:r>
        <w:r w:rsidR="004A670F">
          <w:rPr>
            <w:rFonts w:asciiTheme="minorHAnsi" w:hAnsiTheme="minorHAnsi" w:eastAsiaTheme="minorEastAsia" w:cstheme="minorBidi"/>
            <w:noProof/>
            <w:sz w:val="22"/>
            <w:szCs w:val="22"/>
          </w:rPr>
          <w:tab/>
        </w:r>
        <w:r w:rsidR="004A670F">
          <w:rPr>
            <w:rStyle w:val="Hyperlink"/>
            <w:noProof/>
          </w:rPr>
          <w:t>Critical Milestones.</w:t>
        </w:r>
        <w:r w:rsidR="004A670F">
          <w:rPr>
            <w:noProof/>
          </w:rPr>
          <w:tab/>
        </w:r>
        <w:r w:rsidR="004A670F">
          <w:rPr>
            <w:noProof/>
          </w:rPr>
          <w:fldChar w:fldCharType="begin"/>
        </w:r>
        <w:r w:rsidR="004A670F">
          <w:rPr>
            <w:noProof/>
          </w:rPr>
          <w:instrText xml:space="preserve"> PAGEREF _Toc520284919 \h </w:instrText>
        </w:r>
        <w:r w:rsidR="004A670F">
          <w:rPr>
            <w:noProof/>
          </w:rPr>
        </w:r>
        <w:r w:rsidR="004A670F">
          <w:rPr>
            <w:noProof/>
          </w:rPr>
          <w:fldChar w:fldCharType="separate"/>
        </w:r>
        <w:r w:rsidR="005225B8">
          <w:rPr>
            <w:noProof/>
          </w:rPr>
          <w:t>17</w:t>
        </w:r>
        <w:r w:rsidR="004A670F">
          <w:rPr>
            <w:noProof/>
          </w:rPr>
          <w:fldChar w:fldCharType="end"/>
        </w:r>
      </w:hyperlink>
    </w:p>
    <w:p w:rsidR="00AD4BEF" w:rsidRDefault="0013191F" w14:paraId="4999B72C" w14:textId="3B018207">
      <w:pPr>
        <w:pStyle w:val="TOC2"/>
        <w:tabs>
          <w:tab w:val="left" w:pos="1440"/>
        </w:tabs>
        <w:rPr>
          <w:rFonts w:asciiTheme="minorHAnsi" w:hAnsiTheme="minorHAnsi" w:eastAsiaTheme="minorEastAsia" w:cstheme="minorBidi"/>
          <w:noProof/>
          <w:sz w:val="22"/>
          <w:szCs w:val="22"/>
        </w:rPr>
      </w:pPr>
      <w:hyperlink w:history="1" w:anchor="_Toc520284920">
        <w:r w:rsidR="004A670F">
          <w:rPr>
            <w:rStyle w:val="Hyperlink"/>
            <w:noProof/>
            <w:u w:color="000000"/>
          </w:rPr>
          <w:t>3.2</w:t>
        </w:r>
        <w:r w:rsidR="004A670F">
          <w:rPr>
            <w:rFonts w:asciiTheme="minorHAnsi" w:hAnsiTheme="minorHAnsi" w:eastAsiaTheme="minorEastAsia" w:cstheme="minorBidi"/>
            <w:noProof/>
            <w:sz w:val="22"/>
            <w:szCs w:val="22"/>
          </w:rPr>
          <w:tab/>
        </w:r>
        <w:r w:rsidR="004A670F">
          <w:rPr>
            <w:rStyle w:val="Hyperlink"/>
            <w:noProof/>
          </w:rPr>
          <w:t>Delay Damages.</w:t>
        </w:r>
        <w:r w:rsidR="004A670F">
          <w:rPr>
            <w:noProof/>
          </w:rPr>
          <w:tab/>
        </w:r>
        <w:r w:rsidR="004A670F">
          <w:rPr>
            <w:noProof/>
          </w:rPr>
          <w:fldChar w:fldCharType="begin"/>
        </w:r>
        <w:r w:rsidR="004A670F">
          <w:rPr>
            <w:noProof/>
          </w:rPr>
          <w:instrText xml:space="preserve"> PAGEREF _Toc520284920 \h </w:instrText>
        </w:r>
        <w:r w:rsidR="004A670F">
          <w:rPr>
            <w:noProof/>
          </w:rPr>
        </w:r>
        <w:r w:rsidR="004A670F">
          <w:rPr>
            <w:noProof/>
          </w:rPr>
          <w:fldChar w:fldCharType="separate"/>
        </w:r>
        <w:r w:rsidR="005225B8">
          <w:rPr>
            <w:noProof/>
          </w:rPr>
          <w:t>19</w:t>
        </w:r>
        <w:r w:rsidR="004A670F">
          <w:rPr>
            <w:noProof/>
          </w:rPr>
          <w:fldChar w:fldCharType="end"/>
        </w:r>
      </w:hyperlink>
    </w:p>
    <w:p w:rsidR="00AD4BEF" w:rsidRDefault="0013191F" w14:paraId="2914E3D5" w14:textId="6E415E3F">
      <w:pPr>
        <w:pStyle w:val="TOC2"/>
        <w:tabs>
          <w:tab w:val="left" w:pos="1440"/>
        </w:tabs>
        <w:rPr>
          <w:rFonts w:asciiTheme="minorHAnsi" w:hAnsiTheme="minorHAnsi" w:eastAsiaTheme="minorEastAsia" w:cstheme="minorBidi"/>
          <w:noProof/>
          <w:sz w:val="22"/>
          <w:szCs w:val="22"/>
        </w:rPr>
      </w:pPr>
      <w:hyperlink w:history="1" w:anchor="_Toc520284921">
        <w:r w:rsidR="004A670F">
          <w:rPr>
            <w:rStyle w:val="Hyperlink"/>
            <w:noProof/>
            <w:u w:color="000000"/>
          </w:rPr>
          <w:t>3.3</w:t>
        </w:r>
        <w:r w:rsidR="004A670F">
          <w:rPr>
            <w:rFonts w:asciiTheme="minorHAnsi" w:hAnsiTheme="minorHAnsi" w:eastAsiaTheme="minorEastAsia" w:cstheme="minorBidi"/>
            <w:noProof/>
            <w:sz w:val="22"/>
            <w:szCs w:val="22"/>
          </w:rPr>
          <w:tab/>
        </w:r>
        <w:r w:rsidR="004A670F">
          <w:rPr>
            <w:rStyle w:val="Hyperlink"/>
            <w:noProof/>
          </w:rPr>
          <w:t>Construction and Changes in Capacity.</w:t>
        </w:r>
        <w:r w:rsidR="004A670F">
          <w:rPr>
            <w:noProof/>
          </w:rPr>
          <w:tab/>
        </w:r>
        <w:r w:rsidR="00024584">
          <w:rPr>
            <w:noProof/>
          </w:rPr>
          <w:t>19</w:t>
        </w:r>
      </w:hyperlink>
    </w:p>
    <w:p w:rsidR="00AD4BEF" w:rsidRDefault="0013191F" w14:paraId="21753BD8" w14:textId="32F9E4A2">
      <w:pPr>
        <w:pStyle w:val="TOC2"/>
        <w:tabs>
          <w:tab w:val="left" w:pos="1440"/>
        </w:tabs>
        <w:rPr>
          <w:rFonts w:asciiTheme="minorHAnsi" w:hAnsiTheme="minorHAnsi" w:eastAsiaTheme="minorEastAsia" w:cstheme="minorBidi"/>
          <w:noProof/>
          <w:sz w:val="22"/>
          <w:szCs w:val="22"/>
        </w:rPr>
      </w:pPr>
      <w:hyperlink w:history="1" w:anchor="_Toc520284922">
        <w:r w:rsidR="004A670F">
          <w:rPr>
            <w:rStyle w:val="Hyperlink"/>
            <w:noProof/>
            <w:u w:color="000000"/>
          </w:rPr>
          <w:t>3.4</w:t>
        </w:r>
        <w:r w:rsidR="004A670F">
          <w:rPr>
            <w:rFonts w:asciiTheme="minorHAnsi" w:hAnsiTheme="minorHAnsi" w:eastAsiaTheme="minorEastAsia" w:cstheme="minorBidi"/>
            <w:noProof/>
            <w:sz w:val="22"/>
            <w:szCs w:val="22"/>
          </w:rPr>
          <w:tab/>
        </w:r>
        <w:r w:rsidR="004A670F">
          <w:rPr>
            <w:rStyle w:val="Hyperlink"/>
            <w:noProof/>
          </w:rPr>
          <w:t>Commercial Operation.</w:t>
        </w:r>
        <w:r w:rsidR="004A670F">
          <w:rPr>
            <w:noProof/>
          </w:rPr>
          <w:tab/>
        </w:r>
        <w:r w:rsidR="004A670F">
          <w:rPr>
            <w:noProof/>
          </w:rPr>
          <w:fldChar w:fldCharType="begin"/>
        </w:r>
        <w:r w:rsidR="004A670F">
          <w:rPr>
            <w:noProof/>
          </w:rPr>
          <w:instrText xml:space="preserve"> PAGEREF _Toc520284922 \h </w:instrText>
        </w:r>
        <w:r w:rsidR="004A670F">
          <w:rPr>
            <w:noProof/>
          </w:rPr>
        </w:r>
        <w:r w:rsidR="004A670F">
          <w:rPr>
            <w:noProof/>
          </w:rPr>
          <w:fldChar w:fldCharType="separate"/>
        </w:r>
        <w:r w:rsidR="005225B8">
          <w:rPr>
            <w:noProof/>
          </w:rPr>
          <w:t>2</w:t>
        </w:r>
        <w:r w:rsidR="00024584">
          <w:rPr>
            <w:noProof/>
          </w:rPr>
          <w:t>0</w:t>
        </w:r>
        <w:r w:rsidR="004A670F">
          <w:rPr>
            <w:noProof/>
          </w:rPr>
          <w:fldChar w:fldCharType="end"/>
        </w:r>
      </w:hyperlink>
    </w:p>
    <w:p w:rsidR="00AD4BEF" w:rsidRDefault="0013191F" w14:paraId="2985A2AA" w14:textId="46F5A87F">
      <w:pPr>
        <w:pStyle w:val="TOC2"/>
        <w:tabs>
          <w:tab w:val="left" w:pos="1440"/>
        </w:tabs>
        <w:rPr>
          <w:rFonts w:asciiTheme="minorHAnsi" w:hAnsiTheme="minorHAnsi" w:eastAsiaTheme="minorEastAsia" w:cstheme="minorBidi"/>
          <w:noProof/>
          <w:sz w:val="22"/>
          <w:szCs w:val="22"/>
        </w:rPr>
      </w:pPr>
      <w:hyperlink w:history="1" w:anchor="_Toc520284923">
        <w:r w:rsidR="004A670F">
          <w:rPr>
            <w:rStyle w:val="Hyperlink"/>
            <w:noProof/>
            <w:u w:color="000000"/>
          </w:rPr>
          <w:t>3.5</w:t>
        </w:r>
        <w:r w:rsidR="004A670F">
          <w:rPr>
            <w:rFonts w:asciiTheme="minorHAnsi" w:hAnsiTheme="minorHAnsi" w:eastAsiaTheme="minorEastAsia" w:cstheme="minorBidi"/>
            <w:noProof/>
            <w:sz w:val="22"/>
            <w:szCs w:val="22"/>
          </w:rPr>
          <w:tab/>
        </w:r>
        <w:r w:rsidR="004A670F">
          <w:rPr>
            <w:rStyle w:val="Hyperlink"/>
            <w:noProof/>
          </w:rPr>
          <w:t>Operation of the Facility.</w:t>
        </w:r>
        <w:r w:rsidR="004A670F">
          <w:rPr>
            <w:noProof/>
          </w:rPr>
          <w:tab/>
        </w:r>
        <w:r w:rsidR="004A670F">
          <w:rPr>
            <w:noProof/>
          </w:rPr>
          <w:fldChar w:fldCharType="begin"/>
        </w:r>
        <w:r w:rsidR="004A670F">
          <w:rPr>
            <w:noProof/>
          </w:rPr>
          <w:instrText xml:space="preserve"> PAGEREF _Toc520284923 \h </w:instrText>
        </w:r>
        <w:r w:rsidR="004A670F">
          <w:rPr>
            <w:noProof/>
          </w:rPr>
        </w:r>
        <w:r w:rsidR="004A670F">
          <w:rPr>
            <w:noProof/>
          </w:rPr>
          <w:fldChar w:fldCharType="separate"/>
        </w:r>
        <w:r w:rsidR="005225B8">
          <w:rPr>
            <w:noProof/>
          </w:rPr>
          <w:t>23</w:t>
        </w:r>
        <w:r w:rsidR="004A670F">
          <w:rPr>
            <w:noProof/>
          </w:rPr>
          <w:fldChar w:fldCharType="end"/>
        </w:r>
      </w:hyperlink>
    </w:p>
    <w:p w:rsidR="00AD4BEF" w:rsidRDefault="0013191F" w14:paraId="06BE1B65" w14:textId="00812D2B">
      <w:pPr>
        <w:pStyle w:val="TOC2"/>
        <w:tabs>
          <w:tab w:val="left" w:pos="1440"/>
        </w:tabs>
        <w:rPr>
          <w:rFonts w:asciiTheme="minorHAnsi" w:hAnsiTheme="minorHAnsi" w:eastAsiaTheme="minorEastAsia" w:cstheme="minorBidi"/>
          <w:noProof/>
          <w:sz w:val="22"/>
          <w:szCs w:val="22"/>
        </w:rPr>
      </w:pPr>
      <w:hyperlink w:history="1" w:anchor="_Toc520284924">
        <w:r w:rsidR="004A670F">
          <w:rPr>
            <w:rStyle w:val="Hyperlink"/>
            <w:noProof/>
            <w:u w:color="000000"/>
          </w:rPr>
          <w:t>3.6</w:t>
        </w:r>
        <w:r w:rsidR="004A670F">
          <w:rPr>
            <w:rFonts w:asciiTheme="minorHAnsi" w:hAnsiTheme="minorHAnsi" w:eastAsiaTheme="minorEastAsia" w:cstheme="minorBidi"/>
            <w:noProof/>
            <w:sz w:val="22"/>
            <w:szCs w:val="22"/>
          </w:rPr>
          <w:tab/>
        </w:r>
        <w:r w:rsidR="004A670F">
          <w:rPr>
            <w:rStyle w:val="Hyperlink"/>
            <w:noProof/>
          </w:rPr>
          <w:t>Interconnection and Delivery Services.</w:t>
        </w:r>
        <w:r w:rsidR="004A670F">
          <w:rPr>
            <w:noProof/>
          </w:rPr>
          <w:tab/>
        </w:r>
        <w:r w:rsidR="004A670F">
          <w:rPr>
            <w:noProof/>
          </w:rPr>
          <w:fldChar w:fldCharType="begin"/>
        </w:r>
        <w:r w:rsidR="004A670F">
          <w:rPr>
            <w:noProof/>
          </w:rPr>
          <w:instrText xml:space="preserve"> PAGEREF _Toc520284924 \h </w:instrText>
        </w:r>
        <w:r w:rsidR="004A670F">
          <w:rPr>
            <w:noProof/>
          </w:rPr>
        </w:r>
        <w:r w:rsidR="004A670F">
          <w:rPr>
            <w:noProof/>
          </w:rPr>
          <w:fldChar w:fldCharType="separate"/>
        </w:r>
        <w:r w:rsidR="005225B8">
          <w:rPr>
            <w:noProof/>
          </w:rPr>
          <w:t>26</w:t>
        </w:r>
        <w:r w:rsidR="004A670F">
          <w:rPr>
            <w:noProof/>
          </w:rPr>
          <w:fldChar w:fldCharType="end"/>
        </w:r>
      </w:hyperlink>
    </w:p>
    <w:p w:rsidR="008E2CC3" w:rsidP="008E2CC3" w:rsidRDefault="0013191F" w14:paraId="462D97AE" w14:textId="621AF22C">
      <w:pPr>
        <w:pStyle w:val="TOC2"/>
        <w:tabs>
          <w:tab w:val="left" w:pos="1440"/>
        </w:tabs>
        <w:rPr>
          <w:noProof/>
        </w:rPr>
      </w:pPr>
      <w:hyperlink w:history="1" w:anchor="_Toc520284925">
        <w:r w:rsidR="004A670F">
          <w:rPr>
            <w:rStyle w:val="Hyperlink"/>
            <w:noProof/>
            <w:u w:color="000000"/>
          </w:rPr>
          <w:t>3.7</w:t>
        </w:r>
        <w:r w:rsidR="004A670F">
          <w:rPr>
            <w:rFonts w:asciiTheme="minorHAnsi" w:hAnsiTheme="minorHAnsi" w:eastAsiaTheme="minorEastAsia" w:cstheme="minorBidi"/>
            <w:noProof/>
            <w:sz w:val="22"/>
            <w:szCs w:val="22"/>
          </w:rPr>
          <w:tab/>
        </w:r>
        <w:r w:rsidR="004A670F">
          <w:rPr>
            <w:rStyle w:val="Hyperlink"/>
            <w:noProof/>
          </w:rPr>
          <w:t>Forward Capacity Market Participation.</w:t>
        </w:r>
        <w:r w:rsidR="004A670F">
          <w:rPr>
            <w:noProof/>
          </w:rPr>
          <w:tab/>
        </w:r>
        <w:r w:rsidR="004A670F">
          <w:rPr>
            <w:noProof/>
          </w:rPr>
          <w:fldChar w:fldCharType="begin"/>
        </w:r>
        <w:r w:rsidR="004A670F">
          <w:rPr>
            <w:noProof/>
          </w:rPr>
          <w:instrText xml:space="preserve"> PAGEREF _Toc520284925 \h </w:instrText>
        </w:r>
        <w:r w:rsidR="004A670F">
          <w:rPr>
            <w:noProof/>
          </w:rPr>
        </w:r>
        <w:r w:rsidR="004A670F">
          <w:rPr>
            <w:noProof/>
          </w:rPr>
          <w:fldChar w:fldCharType="separate"/>
        </w:r>
        <w:r w:rsidR="005225B8">
          <w:rPr>
            <w:noProof/>
          </w:rPr>
          <w:t>2</w:t>
        </w:r>
        <w:r w:rsidR="00024584">
          <w:rPr>
            <w:noProof/>
          </w:rPr>
          <w:t>7</w:t>
        </w:r>
        <w:r w:rsidR="004A670F">
          <w:rPr>
            <w:noProof/>
          </w:rPr>
          <w:fldChar w:fldCharType="end"/>
        </w:r>
      </w:hyperlink>
    </w:p>
    <w:p w:rsidR="008E2CC3" w:rsidP="008E2CC3" w:rsidRDefault="0013191F" w14:paraId="5E20CB92" w14:textId="314464C1">
      <w:pPr>
        <w:pStyle w:val="TOC2"/>
        <w:tabs>
          <w:tab w:val="left" w:pos="1440"/>
        </w:tabs>
        <w:rPr>
          <w:noProof/>
        </w:rPr>
      </w:pPr>
      <w:hyperlink w:history="1" w:anchor="_Toc520284925">
        <w:r w:rsidR="008E2CC3">
          <w:rPr>
            <w:rStyle w:val="Hyperlink"/>
            <w:noProof/>
            <w:u w:color="000000"/>
          </w:rPr>
          <w:t>3.8</w:t>
        </w:r>
        <w:r w:rsidR="008E2CC3">
          <w:rPr>
            <w:rFonts w:asciiTheme="minorHAnsi" w:hAnsiTheme="minorHAnsi" w:eastAsiaTheme="minorEastAsia" w:cstheme="minorBidi"/>
            <w:noProof/>
            <w:sz w:val="22"/>
            <w:szCs w:val="22"/>
          </w:rPr>
          <w:tab/>
        </w:r>
        <w:r w:rsidR="008E2CC3">
          <w:rPr>
            <w:rStyle w:val="Hyperlink"/>
            <w:noProof/>
          </w:rPr>
          <w:t>Prevailing Wage Payments.</w:t>
        </w:r>
        <w:r w:rsidR="008E2CC3">
          <w:rPr>
            <w:noProof/>
          </w:rPr>
          <w:tab/>
        </w:r>
        <w:r w:rsidR="008E2CC3">
          <w:rPr>
            <w:noProof/>
          </w:rPr>
          <w:fldChar w:fldCharType="begin"/>
        </w:r>
        <w:r w:rsidR="008E2CC3">
          <w:rPr>
            <w:noProof/>
          </w:rPr>
          <w:instrText xml:space="preserve"> PAGEREF _Toc520284925 \h </w:instrText>
        </w:r>
        <w:r w:rsidR="008E2CC3">
          <w:rPr>
            <w:noProof/>
          </w:rPr>
        </w:r>
        <w:r w:rsidR="008E2CC3">
          <w:rPr>
            <w:noProof/>
          </w:rPr>
          <w:fldChar w:fldCharType="separate"/>
        </w:r>
        <w:r w:rsidR="005225B8">
          <w:rPr>
            <w:noProof/>
          </w:rPr>
          <w:t>2</w:t>
        </w:r>
        <w:r w:rsidR="00024584">
          <w:rPr>
            <w:noProof/>
          </w:rPr>
          <w:t>7</w:t>
        </w:r>
        <w:r w:rsidR="008E2CC3">
          <w:rPr>
            <w:noProof/>
          </w:rPr>
          <w:fldChar w:fldCharType="end"/>
        </w:r>
      </w:hyperlink>
    </w:p>
    <w:p w:rsidRPr="00415113" w:rsidR="00415113" w:rsidP="00415113" w:rsidRDefault="0013191F" w14:paraId="2B2E8651" w14:textId="1D20D217">
      <w:pPr>
        <w:pStyle w:val="TOC2"/>
        <w:tabs>
          <w:tab w:val="left" w:pos="1440"/>
        </w:tabs>
        <w:rPr>
          <w:noProof/>
        </w:rPr>
      </w:pPr>
      <w:hyperlink w:history="1" w:anchor="_Toc520284925">
        <w:r w:rsidR="00415113">
          <w:rPr>
            <w:rStyle w:val="Hyperlink"/>
            <w:noProof/>
            <w:u w:color="000000"/>
          </w:rPr>
          <w:t>3.9</w:t>
        </w:r>
        <w:r w:rsidR="00415113">
          <w:rPr>
            <w:rFonts w:asciiTheme="minorHAnsi" w:hAnsiTheme="minorHAnsi" w:eastAsiaTheme="minorEastAsia" w:cstheme="minorBidi"/>
            <w:noProof/>
            <w:sz w:val="22"/>
            <w:szCs w:val="22"/>
          </w:rPr>
          <w:tab/>
        </w:r>
        <w:r w:rsidR="00415113">
          <w:rPr>
            <w:rStyle w:val="Hyperlink"/>
            <w:noProof/>
          </w:rPr>
          <w:t>Labor Peace Agreement.</w:t>
        </w:r>
        <w:r w:rsidR="00415113">
          <w:rPr>
            <w:noProof/>
          </w:rPr>
          <w:tab/>
        </w:r>
        <w:r w:rsidR="00415113">
          <w:rPr>
            <w:noProof/>
          </w:rPr>
          <w:fldChar w:fldCharType="begin"/>
        </w:r>
        <w:r w:rsidR="00415113">
          <w:rPr>
            <w:noProof/>
          </w:rPr>
          <w:instrText xml:space="preserve"> PAGEREF _Toc520284925 \h </w:instrText>
        </w:r>
        <w:r w:rsidR="00415113">
          <w:rPr>
            <w:noProof/>
          </w:rPr>
        </w:r>
        <w:r w:rsidR="00415113">
          <w:rPr>
            <w:noProof/>
          </w:rPr>
          <w:fldChar w:fldCharType="separate"/>
        </w:r>
        <w:r w:rsidR="005225B8">
          <w:rPr>
            <w:noProof/>
          </w:rPr>
          <w:t>2</w:t>
        </w:r>
        <w:r w:rsidR="00024584">
          <w:rPr>
            <w:noProof/>
          </w:rPr>
          <w:t>7</w:t>
        </w:r>
        <w:r w:rsidR="00415113">
          <w:rPr>
            <w:noProof/>
          </w:rPr>
          <w:fldChar w:fldCharType="end"/>
        </w:r>
      </w:hyperlink>
    </w:p>
    <w:p w:rsidR="00AD4BEF" w:rsidRDefault="0013191F" w14:paraId="32E3A8F1" w14:textId="6DEE9ADA">
      <w:pPr>
        <w:pStyle w:val="TOC1"/>
        <w:rPr>
          <w:rFonts w:asciiTheme="minorHAnsi" w:hAnsiTheme="minorHAnsi" w:eastAsiaTheme="minorEastAsia" w:cstheme="minorBidi"/>
          <w:noProof/>
          <w:sz w:val="22"/>
          <w:szCs w:val="22"/>
        </w:rPr>
      </w:pPr>
      <w:hyperlink w:history="1" w:anchor="_Toc520284926">
        <w:r w:rsidR="004A670F">
          <w:rPr>
            <w:rStyle w:val="Hyperlink"/>
            <w:rFonts w:ascii="Times New Roman Bold" w:hAnsi="Times New Roman Bold"/>
            <w:noProof/>
            <w:u w:color="000000"/>
          </w:rPr>
          <w:t>4.</w:t>
        </w:r>
        <w:r w:rsidR="004A670F">
          <w:rPr>
            <w:rFonts w:asciiTheme="minorHAnsi" w:hAnsiTheme="minorHAnsi" w:eastAsiaTheme="minorEastAsia" w:cstheme="minorBidi"/>
            <w:noProof/>
            <w:sz w:val="22"/>
            <w:szCs w:val="22"/>
          </w:rPr>
          <w:tab/>
        </w:r>
        <w:r w:rsidR="004A670F">
          <w:rPr>
            <w:rStyle w:val="Hyperlink"/>
            <w:noProof/>
          </w:rPr>
          <w:t>DELIVERY OF PRODUCTS</w:t>
        </w:r>
        <w:r w:rsidR="004A670F">
          <w:rPr>
            <w:noProof/>
          </w:rPr>
          <w:tab/>
        </w:r>
        <w:r w:rsidR="004A670F">
          <w:rPr>
            <w:noProof/>
          </w:rPr>
          <w:fldChar w:fldCharType="begin"/>
        </w:r>
        <w:r w:rsidR="004A670F">
          <w:rPr>
            <w:noProof/>
          </w:rPr>
          <w:instrText xml:space="preserve"> PAGEREF _Toc520284926 \h </w:instrText>
        </w:r>
        <w:r w:rsidR="004A670F">
          <w:rPr>
            <w:noProof/>
          </w:rPr>
        </w:r>
        <w:r w:rsidR="004A670F">
          <w:rPr>
            <w:noProof/>
          </w:rPr>
          <w:fldChar w:fldCharType="separate"/>
        </w:r>
        <w:r w:rsidR="005225B8">
          <w:rPr>
            <w:noProof/>
          </w:rPr>
          <w:t>27</w:t>
        </w:r>
        <w:r w:rsidR="004A670F">
          <w:rPr>
            <w:noProof/>
          </w:rPr>
          <w:fldChar w:fldCharType="end"/>
        </w:r>
      </w:hyperlink>
    </w:p>
    <w:p w:rsidR="00AD4BEF" w:rsidRDefault="0013191F" w14:paraId="62D50562" w14:textId="361EE1E3">
      <w:pPr>
        <w:pStyle w:val="TOC2"/>
        <w:tabs>
          <w:tab w:val="left" w:pos="1440"/>
        </w:tabs>
        <w:rPr>
          <w:rFonts w:asciiTheme="minorHAnsi" w:hAnsiTheme="minorHAnsi" w:eastAsiaTheme="minorEastAsia" w:cstheme="minorBidi"/>
          <w:noProof/>
          <w:sz w:val="22"/>
          <w:szCs w:val="22"/>
        </w:rPr>
      </w:pPr>
      <w:hyperlink w:history="1" w:anchor="_Toc520284927">
        <w:r w:rsidR="004A670F">
          <w:rPr>
            <w:rStyle w:val="Hyperlink"/>
            <w:noProof/>
            <w:u w:color="000000"/>
          </w:rPr>
          <w:t>4.1</w:t>
        </w:r>
        <w:r w:rsidR="004A670F">
          <w:rPr>
            <w:rFonts w:asciiTheme="minorHAnsi" w:hAnsiTheme="minorHAnsi" w:eastAsiaTheme="minorEastAsia" w:cstheme="minorBidi"/>
            <w:noProof/>
            <w:sz w:val="22"/>
            <w:szCs w:val="22"/>
          </w:rPr>
          <w:tab/>
        </w:r>
        <w:r w:rsidR="004A670F">
          <w:rPr>
            <w:rStyle w:val="Hyperlink"/>
            <w:noProof/>
          </w:rPr>
          <w:t>Obligation to Sell and Purchase Products.</w:t>
        </w:r>
        <w:r w:rsidR="004A670F">
          <w:rPr>
            <w:noProof/>
          </w:rPr>
          <w:tab/>
        </w:r>
        <w:r w:rsidR="004A670F">
          <w:rPr>
            <w:noProof/>
          </w:rPr>
          <w:fldChar w:fldCharType="begin"/>
        </w:r>
        <w:r w:rsidR="004A670F">
          <w:rPr>
            <w:noProof/>
          </w:rPr>
          <w:instrText xml:space="preserve"> PAGEREF _Toc520284927 \h </w:instrText>
        </w:r>
        <w:r w:rsidR="004A670F">
          <w:rPr>
            <w:noProof/>
          </w:rPr>
        </w:r>
        <w:r w:rsidR="004A670F">
          <w:rPr>
            <w:noProof/>
          </w:rPr>
          <w:fldChar w:fldCharType="separate"/>
        </w:r>
        <w:r w:rsidR="005225B8">
          <w:rPr>
            <w:noProof/>
          </w:rPr>
          <w:t>27</w:t>
        </w:r>
        <w:r w:rsidR="004A670F">
          <w:rPr>
            <w:noProof/>
          </w:rPr>
          <w:fldChar w:fldCharType="end"/>
        </w:r>
      </w:hyperlink>
    </w:p>
    <w:p w:rsidR="00AD4BEF" w:rsidRDefault="0013191F" w14:paraId="213C66A8" w14:textId="41F41390">
      <w:pPr>
        <w:pStyle w:val="TOC2"/>
        <w:tabs>
          <w:tab w:val="left" w:pos="1440"/>
        </w:tabs>
        <w:rPr>
          <w:rFonts w:asciiTheme="minorHAnsi" w:hAnsiTheme="minorHAnsi" w:eastAsiaTheme="minorEastAsia" w:cstheme="minorBidi"/>
          <w:noProof/>
          <w:sz w:val="22"/>
          <w:szCs w:val="22"/>
        </w:rPr>
      </w:pPr>
      <w:hyperlink w:history="1" w:anchor="_Toc520284928">
        <w:r w:rsidR="004A670F">
          <w:rPr>
            <w:rStyle w:val="Hyperlink"/>
            <w:noProof/>
            <w:u w:color="000000"/>
          </w:rPr>
          <w:t>4.2</w:t>
        </w:r>
        <w:r w:rsidR="004A670F">
          <w:rPr>
            <w:rFonts w:asciiTheme="minorHAnsi" w:hAnsiTheme="minorHAnsi" w:eastAsiaTheme="minorEastAsia" w:cstheme="minorBidi"/>
            <w:noProof/>
            <w:sz w:val="22"/>
            <w:szCs w:val="22"/>
          </w:rPr>
          <w:tab/>
        </w:r>
        <w:r w:rsidR="004A670F">
          <w:rPr>
            <w:rStyle w:val="Hyperlink"/>
            <w:noProof/>
          </w:rPr>
          <w:t>Scheduling and Delivery.</w:t>
        </w:r>
        <w:r w:rsidR="004A670F">
          <w:rPr>
            <w:noProof/>
          </w:rPr>
          <w:tab/>
        </w:r>
        <w:r w:rsidR="004A670F">
          <w:rPr>
            <w:noProof/>
          </w:rPr>
          <w:fldChar w:fldCharType="begin"/>
        </w:r>
        <w:r w:rsidR="004A670F">
          <w:rPr>
            <w:noProof/>
          </w:rPr>
          <w:instrText xml:space="preserve"> PAGEREF _Toc520284928 \h </w:instrText>
        </w:r>
        <w:r w:rsidR="004A670F">
          <w:rPr>
            <w:noProof/>
          </w:rPr>
        </w:r>
        <w:r w:rsidR="004A670F">
          <w:rPr>
            <w:noProof/>
          </w:rPr>
          <w:fldChar w:fldCharType="separate"/>
        </w:r>
        <w:r w:rsidR="005225B8">
          <w:rPr>
            <w:noProof/>
          </w:rPr>
          <w:t>28</w:t>
        </w:r>
        <w:r w:rsidR="004A670F">
          <w:rPr>
            <w:noProof/>
          </w:rPr>
          <w:fldChar w:fldCharType="end"/>
        </w:r>
      </w:hyperlink>
    </w:p>
    <w:p w:rsidR="00AD4BEF" w:rsidRDefault="0013191F" w14:paraId="253AFDA5" w14:textId="4BE4468D">
      <w:pPr>
        <w:pStyle w:val="TOC2"/>
        <w:tabs>
          <w:tab w:val="left" w:pos="1440"/>
        </w:tabs>
        <w:rPr>
          <w:rFonts w:asciiTheme="minorHAnsi" w:hAnsiTheme="minorHAnsi" w:eastAsiaTheme="minorEastAsia" w:cstheme="minorBidi"/>
          <w:noProof/>
          <w:sz w:val="22"/>
          <w:szCs w:val="22"/>
        </w:rPr>
      </w:pPr>
      <w:hyperlink w:history="1" w:anchor="_Toc520284929">
        <w:r w:rsidR="004A670F">
          <w:rPr>
            <w:rStyle w:val="Hyperlink"/>
            <w:noProof/>
            <w:u w:color="000000"/>
          </w:rPr>
          <w:t>4.3</w:t>
        </w:r>
        <w:r w:rsidR="004A670F">
          <w:rPr>
            <w:rFonts w:asciiTheme="minorHAnsi" w:hAnsiTheme="minorHAnsi" w:eastAsiaTheme="minorEastAsia" w:cstheme="minorBidi"/>
            <w:noProof/>
            <w:sz w:val="22"/>
            <w:szCs w:val="22"/>
          </w:rPr>
          <w:tab/>
        </w:r>
        <w:r w:rsidR="004A670F">
          <w:rPr>
            <w:rStyle w:val="Hyperlink"/>
            <w:noProof/>
          </w:rPr>
          <w:t>Failure of Seller to Deliver Products.</w:t>
        </w:r>
        <w:r w:rsidR="004A670F">
          <w:rPr>
            <w:noProof/>
          </w:rPr>
          <w:tab/>
        </w:r>
        <w:r w:rsidR="00811EF8">
          <w:rPr>
            <w:noProof/>
          </w:rPr>
          <w:t>30</w:t>
        </w:r>
      </w:hyperlink>
    </w:p>
    <w:p w:rsidR="00AD4BEF" w:rsidRDefault="0013191F" w14:paraId="632168C6" w14:textId="6C44A8E4">
      <w:pPr>
        <w:pStyle w:val="TOC2"/>
        <w:tabs>
          <w:tab w:val="left" w:pos="1440"/>
        </w:tabs>
        <w:rPr>
          <w:rFonts w:asciiTheme="minorHAnsi" w:hAnsiTheme="minorHAnsi" w:eastAsiaTheme="minorEastAsia" w:cstheme="minorBidi"/>
          <w:noProof/>
          <w:sz w:val="22"/>
          <w:szCs w:val="22"/>
        </w:rPr>
      </w:pPr>
      <w:hyperlink w:history="1" w:anchor="_Toc520284930">
        <w:r w:rsidR="004A670F">
          <w:rPr>
            <w:rStyle w:val="Hyperlink"/>
            <w:noProof/>
            <w:u w:color="000000"/>
          </w:rPr>
          <w:t>4.4</w:t>
        </w:r>
        <w:r w:rsidR="004A670F">
          <w:rPr>
            <w:rFonts w:asciiTheme="minorHAnsi" w:hAnsiTheme="minorHAnsi" w:eastAsiaTheme="minorEastAsia" w:cstheme="minorBidi"/>
            <w:noProof/>
            <w:sz w:val="22"/>
            <w:szCs w:val="22"/>
          </w:rPr>
          <w:tab/>
        </w:r>
        <w:r w:rsidR="004A670F">
          <w:rPr>
            <w:rStyle w:val="Hyperlink"/>
            <w:noProof/>
          </w:rPr>
          <w:t>Failure by Buyer to Accept Delivery of Products. .</w:t>
        </w:r>
        <w:r w:rsidR="004A670F">
          <w:rPr>
            <w:noProof/>
          </w:rPr>
          <w:tab/>
        </w:r>
        <w:r w:rsidR="00811EF8">
          <w:rPr>
            <w:noProof/>
          </w:rPr>
          <w:t>30</w:t>
        </w:r>
      </w:hyperlink>
    </w:p>
    <w:p w:rsidR="00AD4BEF" w:rsidRDefault="0013191F" w14:paraId="13BD58DC" w14:textId="1E3F04EF">
      <w:pPr>
        <w:pStyle w:val="TOC2"/>
        <w:tabs>
          <w:tab w:val="left" w:pos="1440"/>
        </w:tabs>
        <w:rPr>
          <w:rFonts w:asciiTheme="minorHAnsi" w:hAnsiTheme="minorHAnsi" w:eastAsiaTheme="minorEastAsia" w:cstheme="minorBidi"/>
          <w:noProof/>
          <w:sz w:val="22"/>
          <w:szCs w:val="22"/>
        </w:rPr>
      </w:pPr>
      <w:hyperlink w:history="1" w:anchor="_Toc520284931">
        <w:r w:rsidR="004A670F">
          <w:rPr>
            <w:rStyle w:val="Hyperlink"/>
            <w:noProof/>
            <w:u w:color="000000"/>
          </w:rPr>
          <w:t>4.5</w:t>
        </w:r>
        <w:r w:rsidR="004A670F">
          <w:rPr>
            <w:rFonts w:asciiTheme="minorHAnsi" w:hAnsiTheme="minorHAnsi" w:eastAsiaTheme="minorEastAsia" w:cstheme="minorBidi"/>
            <w:noProof/>
            <w:sz w:val="22"/>
            <w:szCs w:val="22"/>
          </w:rPr>
          <w:tab/>
        </w:r>
        <w:r w:rsidR="004A670F">
          <w:rPr>
            <w:rStyle w:val="Hyperlink"/>
            <w:noProof/>
          </w:rPr>
          <w:t>Delivery Point.</w:t>
        </w:r>
        <w:r w:rsidR="004A670F">
          <w:rPr>
            <w:noProof/>
          </w:rPr>
          <w:tab/>
        </w:r>
        <w:r w:rsidR="004A670F">
          <w:rPr>
            <w:noProof/>
          </w:rPr>
          <w:fldChar w:fldCharType="begin"/>
        </w:r>
        <w:r w:rsidR="004A670F">
          <w:rPr>
            <w:noProof/>
          </w:rPr>
          <w:instrText xml:space="preserve"> PAGEREF _Toc520284931 \h </w:instrText>
        </w:r>
        <w:r w:rsidR="004A670F">
          <w:rPr>
            <w:noProof/>
          </w:rPr>
        </w:r>
        <w:r w:rsidR="004A670F">
          <w:rPr>
            <w:noProof/>
          </w:rPr>
          <w:fldChar w:fldCharType="separate"/>
        </w:r>
        <w:r w:rsidR="005225B8">
          <w:rPr>
            <w:noProof/>
          </w:rPr>
          <w:t>30</w:t>
        </w:r>
        <w:r w:rsidR="004A670F">
          <w:rPr>
            <w:noProof/>
          </w:rPr>
          <w:fldChar w:fldCharType="end"/>
        </w:r>
      </w:hyperlink>
    </w:p>
    <w:p w:rsidR="00AD4BEF" w:rsidRDefault="0013191F" w14:paraId="6206BD19" w14:textId="5264CE5B">
      <w:pPr>
        <w:pStyle w:val="TOC2"/>
        <w:tabs>
          <w:tab w:val="left" w:pos="1440"/>
        </w:tabs>
        <w:rPr>
          <w:rFonts w:asciiTheme="minorHAnsi" w:hAnsiTheme="minorHAnsi" w:eastAsiaTheme="minorEastAsia" w:cstheme="minorBidi"/>
          <w:noProof/>
          <w:sz w:val="22"/>
          <w:szCs w:val="22"/>
        </w:rPr>
      </w:pPr>
      <w:hyperlink w:history="1" w:anchor="_Toc520284932">
        <w:r w:rsidR="004A670F">
          <w:rPr>
            <w:rStyle w:val="Hyperlink"/>
            <w:noProof/>
            <w:u w:color="000000"/>
          </w:rPr>
          <w:t>4.6</w:t>
        </w:r>
        <w:r w:rsidR="004A670F">
          <w:rPr>
            <w:rFonts w:asciiTheme="minorHAnsi" w:hAnsiTheme="minorHAnsi" w:eastAsiaTheme="minorEastAsia" w:cstheme="minorBidi"/>
            <w:noProof/>
            <w:sz w:val="22"/>
            <w:szCs w:val="22"/>
          </w:rPr>
          <w:tab/>
        </w:r>
        <w:r w:rsidR="004A670F">
          <w:rPr>
            <w:rStyle w:val="Hyperlink"/>
            <w:noProof/>
          </w:rPr>
          <w:t>Metering.</w:t>
        </w:r>
        <w:r w:rsidR="004A670F">
          <w:rPr>
            <w:noProof/>
          </w:rPr>
          <w:tab/>
        </w:r>
        <w:r w:rsidR="004A670F">
          <w:rPr>
            <w:noProof/>
          </w:rPr>
          <w:fldChar w:fldCharType="begin"/>
        </w:r>
        <w:r w:rsidR="004A670F">
          <w:rPr>
            <w:noProof/>
          </w:rPr>
          <w:instrText xml:space="preserve"> PAGEREF _Toc520284932 \h </w:instrText>
        </w:r>
        <w:r w:rsidR="004A670F">
          <w:rPr>
            <w:noProof/>
          </w:rPr>
        </w:r>
        <w:r w:rsidR="004A670F">
          <w:rPr>
            <w:noProof/>
          </w:rPr>
          <w:fldChar w:fldCharType="separate"/>
        </w:r>
        <w:r w:rsidR="005225B8">
          <w:rPr>
            <w:noProof/>
          </w:rPr>
          <w:t>3</w:t>
        </w:r>
        <w:r w:rsidR="00811EF8">
          <w:rPr>
            <w:noProof/>
          </w:rPr>
          <w:t>1</w:t>
        </w:r>
        <w:r w:rsidR="004A670F">
          <w:rPr>
            <w:noProof/>
          </w:rPr>
          <w:fldChar w:fldCharType="end"/>
        </w:r>
      </w:hyperlink>
    </w:p>
    <w:p w:rsidR="00AD4BEF" w:rsidRDefault="0013191F" w14:paraId="3791455E" w14:textId="72F153C1">
      <w:pPr>
        <w:pStyle w:val="TOC2"/>
        <w:tabs>
          <w:tab w:val="left" w:pos="1440"/>
        </w:tabs>
        <w:rPr>
          <w:rFonts w:asciiTheme="minorHAnsi" w:hAnsiTheme="minorHAnsi" w:eastAsiaTheme="minorEastAsia" w:cstheme="minorBidi"/>
          <w:noProof/>
          <w:sz w:val="22"/>
          <w:szCs w:val="22"/>
        </w:rPr>
      </w:pPr>
      <w:hyperlink w:history="1" w:anchor="_Toc520284933">
        <w:r w:rsidR="004A670F">
          <w:rPr>
            <w:rStyle w:val="Hyperlink"/>
            <w:noProof/>
            <w:u w:color="000000"/>
          </w:rPr>
          <w:t>4.7</w:t>
        </w:r>
        <w:r w:rsidR="004A670F">
          <w:rPr>
            <w:rFonts w:asciiTheme="minorHAnsi" w:hAnsiTheme="minorHAnsi" w:eastAsiaTheme="minorEastAsia" w:cstheme="minorBidi"/>
            <w:noProof/>
            <w:sz w:val="22"/>
            <w:szCs w:val="22"/>
          </w:rPr>
          <w:tab/>
        </w:r>
        <w:r w:rsidR="004A670F">
          <w:rPr>
            <w:rStyle w:val="Hyperlink"/>
            <w:noProof/>
          </w:rPr>
          <w:t>RECs.</w:t>
        </w:r>
        <w:r w:rsidR="004A670F">
          <w:rPr>
            <w:noProof/>
          </w:rPr>
          <w:tab/>
        </w:r>
        <w:r w:rsidR="004A670F">
          <w:rPr>
            <w:noProof/>
          </w:rPr>
          <w:fldChar w:fldCharType="begin"/>
        </w:r>
        <w:r w:rsidR="004A670F">
          <w:rPr>
            <w:noProof/>
          </w:rPr>
          <w:instrText xml:space="preserve"> PAGEREF _Toc520284933 \h </w:instrText>
        </w:r>
        <w:r w:rsidR="004A670F">
          <w:rPr>
            <w:noProof/>
          </w:rPr>
        </w:r>
        <w:r w:rsidR="004A670F">
          <w:rPr>
            <w:noProof/>
          </w:rPr>
          <w:fldChar w:fldCharType="separate"/>
        </w:r>
        <w:r w:rsidR="005225B8">
          <w:rPr>
            <w:noProof/>
          </w:rPr>
          <w:t>3</w:t>
        </w:r>
        <w:r w:rsidR="00811EF8">
          <w:rPr>
            <w:noProof/>
          </w:rPr>
          <w:t>2</w:t>
        </w:r>
        <w:r w:rsidR="004A670F">
          <w:rPr>
            <w:noProof/>
          </w:rPr>
          <w:fldChar w:fldCharType="end"/>
        </w:r>
      </w:hyperlink>
    </w:p>
    <w:p w:rsidR="00AD4BEF" w:rsidRDefault="0013191F" w14:paraId="5B1F0675" w14:textId="415A5822">
      <w:pPr>
        <w:pStyle w:val="TOC2"/>
        <w:tabs>
          <w:tab w:val="left" w:pos="1440"/>
        </w:tabs>
        <w:rPr>
          <w:rFonts w:asciiTheme="minorHAnsi" w:hAnsiTheme="minorHAnsi" w:eastAsiaTheme="minorEastAsia" w:cstheme="minorBidi"/>
          <w:noProof/>
          <w:sz w:val="22"/>
          <w:szCs w:val="22"/>
        </w:rPr>
      </w:pPr>
      <w:hyperlink w:history="1" w:anchor="_Toc520284934">
        <w:r w:rsidR="004A670F">
          <w:rPr>
            <w:rStyle w:val="Hyperlink"/>
            <w:noProof/>
            <w:u w:color="000000"/>
          </w:rPr>
          <w:t>4.8</w:t>
        </w:r>
        <w:r w:rsidR="004A670F">
          <w:rPr>
            <w:rFonts w:asciiTheme="minorHAnsi" w:hAnsiTheme="minorHAnsi" w:eastAsiaTheme="minorEastAsia" w:cstheme="minorBidi"/>
            <w:noProof/>
            <w:sz w:val="22"/>
            <w:szCs w:val="22"/>
          </w:rPr>
          <w:tab/>
        </w:r>
        <w:r w:rsidR="004A670F">
          <w:rPr>
            <w:rStyle w:val="Hyperlink"/>
            <w:noProof/>
          </w:rPr>
          <w:t>Production During Test Period..</w:t>
        </w:r>
        <w:r w:rsidR="004A670F">
          <w:rPr>
            <w:noProof/>
          </w:rPr>
          <w:tab/>
        </w:r>
        <w:r w:rsidR="004A670F">
          <w:rPr>
            <w:noProof/>
          </w:rPr>
          <w:fldChar w:fldCharType="begin"/>
        </w:r>
        <w:r w:rsidR="004A670F">
          <w:rPr>
            <w:noProof/>
          </w:rPr>
          <w:instrText xml:space="preserve"> PAGEREF _Toc520284934 \h </w:instrText>
        </w:r>
        <w:r w:rsidR="004A670F">
          <w:rPr>
            <w:noProof/>
          </w:rPr>
        </w:r>
        <w:r w:rsidR="004A670F">
          <w:rPr>
            <w:noProof/>
          </w:rPr>
          <w:fldChar w:fldCharType="separate"/>
        </w:r>
        <w:r w:rsidR="005225B8">
          <w:rPr>
            <w:noProof/>
          </w:rPr>
          <w:t>3</w:t>
        </w:r>
        <w:r w:rsidR="00811EF8">
          <w:rPr>
            <w:noProof/>
          </w:rPr>
          <w:t>4</w:t>
        </w:r>
        <w:r w:rsidR="004A670F">
          <w:rPr>
            <w:noProof/>
          </w:rPr>
          <w:fldChar w:fldCharType="end"/>
        </w:r>
      </w:hyperlink>
    </w:p>
    <w:p w:rsidR="00AD4BEF" w:rsidRDefault="0013191F" w14:paraId="50479224" w14:textId="6080242E">
      <w:pPr>
        <w:pStyle w:val="TOC2"/>
        <w:tabs>
          <w:tab w:val="left" w:pos="1440"/>
        </w:tabs>
        <w:rPr>
          <w:rFonts w:asciiTheme="minorHAnsi" w:hAnsiTheme="minorHAnsi" w:eastAsiaTheme="minorEastAsia" w:cstheme="minorBidi"/>
          <w:noProof/>
          <w:sz w:val="22"/>
          <w:szCs w:val="22"/>
        </w:rPr>
      </w:pPr>
      <w:hyperlink w:history="1" w:anchor="_Toc520284935">
        <w:r w:rsidR="004A670F">
          <w:rPr>
            <w:rStyle w:val="Hyperlink"/>
            <w:noProof/>
            <w:u w:color="000000"/>
          </w:rPr>
          <w:t>4.9</w:t>
        </w:r>
        <w:r w:rsidR="004A670F">
          <w:rPr>
            <w:rFonts w:asciiTheme="minorHAnsi" w:hAnsiTheme="minorHAnsi" w:eastAsiaTheme="minorEastAsia" w:cstheme="minorBidi"/>
            <w:noProof/>
            <w:sz w:val="22"/>
            <w:szCs w:val="22"/>
          </w:rPr>
          <w:tab/>
        </w:r>
        <w:r w:rsidR="004A670F">
          <w:rPr>
            <w:rStyle w:val="Hyperlink"/>
            <w:noProof/>
          </w:rPr>
          <w:t xml:space="preserve">Biennial </w:t>
        </w:r>
        <w:r w:rsidR="00BC3C58">
          <w:rPr>
            <w:rStyle w:val="Hyperlink"/>
            <w:noProof/>
          </w:rPr>
          <w:t>Average Real</w:t>
        </w:r>
        <w:r w:rsidR="00C7356F">
          <w:rPr>
            <w:rStyle w:val="Hyperlink"/>
            <w:noProof/>
          </w:rPr>
          <w:t>-</w:t>
        </w:r>
        <w:r w:rsidR="00BC3C58">
          <w:rPr>
            <w:rStyle w:val="Hyperlink"/>
            <w:noProof/>
          </w:rPr>
          <w:t>Time High Operating Limit</w:t>
        </w:r>
        <w:r w:rsidR="004A670F">
          <w:rPr>
            <w:rStyle w:val="Hyperlink"/>
            <w:noProof/>
          </w:rPr>
          <w:t>..</w:t>
        </w:r>
        <w:r w:rsidR="004A670F">
          <w:rPr>
            <w:noProof/>
          </w:rPr>
          <w:tab/>
        </w:r>
        <w:r w:rsidR="004A670F">
          <w:rPr>
            <w:noProof/>
          </w:rPr>
          <w:fldChar w:fldCharType="begin"/>
        </w:r>
        <w:r w:rsidR="004A670F">
          <w:rPr>
            <w:noProof/>
          </w:rPr>
          <w:instrText xml:space="preserve"> PAGEREF _Toc520284935 \h </w:instrText>
        </w:r>
        <w:r w:rsidR="004A670F">
          <w:rPr>
            <w:noProof/>
          </w:rPr>
        </w:r>
        <w:r w:rsidR="004A670F">
          <w:rPr>
            <w:noProof/>
          </w:rPr>
          <w:fldChar w:fldCharType="separate"/>
        </w:r>
        <w:r w:rsidR="005225B8">
          <w:rPr>
            <w:noProof/>
          </w:rPr>
          <w:t>3</w:t>
        </w:r>
        <w:r w:rsidR="00811EF8">
          <w:rPr>
            <w:noProof/>
          </w:rPr>
          <w:t>4</w:t>
        </w:r>
        <w:r w:rsidR="004A670F">
          <w:rPr>
            <w:noProof/>
          </w:rPr>
          <w:fldChar w:fldCharType="end"/>
        </w:r>
      </w:hyperlink>
    </w:p>
    <w:p w:rsidR="00AD4BEF" w:rsidRDefault="0013191F" w14:paraId="64BE4E89" w14:textId="6B6B9F13">
      <w:pPr>
        <w:pStyle w:val="TOC1"/>
        <w:rPr>
          <w:rFonts w:asciiTheme="minorHAnsi" w:hAnsiTheme="minorHAnsi" w:eastAsiaTheme="minorEastAsia" w:cstheme="minorBidi"/>
          <w:noProof/>
          <w:sz w:val="22"/>
          <w:szCs w:val="22"/>
        </w:rPr>
      </w:pPr>
      <w:hyperlink w:history="1" w:anchor="_Toc520284936">
        <w:r w:rsidR="004A670F">
          <w:rPr>
            <w:rStyle w:val="Hyperlink"/>
            <w:rFonts w:ascii="Times New Roman Bold" w:hAnsi="Times New Roman Bold"/>
            <w:noProof/>
            <w:u w:color="000000"/>
          </w:rPr>
          <w:t>5.</w:t>
        </w:r>
        <w:r w:rsidR="004A670F">
          <w:rPr>
            <w:rFonts w:asciiTheme="minorHAnsi" w:hAnsiTheme="minorHAnsi" w:eastAsiaTheme="minorEastAsia" w:cstheme="minorBidi"/>
            <w:noProof/>
            <w:sz w:val="22"/>
            <w:szCs w:val="22"/>
          </w:rPr>
          <w:tab/>
        </w:r>
        <w:r w:rsidR="004A670F">
          <w:rPr>
            <w:rStyle w:val="Hyperlink"/>
            <w:noProof/>
          </w:rPr>
          <w:t>PRICE AND PAYMENTS FOR PRODUCTS</w:t>
        </w:r>
        <w:r w:rsidR="004A670F">
          <w:rPr>
            <w:noProof/>
          </w:rPr>
          <w:tab/>
        </w:r>
        <w:r w:rsidR="004A670F">
          <w:rPr>
            <w:noProof/>
          </w:rPr>
          <w:fldChar w:fldCharType="begin"/>
        </w:r>
        <w:r w:rsidR="004A670F">
          <w:rPr>
            <w:noProof/>
          </w:rPr>
          <w:instrText xml:space="preserve"> PAGEREF _Toc520284936 \h </w:instrText>
        </w:r>
        <w:r w:rsidR="004A670F">
          <w:rPr>
            <w:noProof/>
          </w:rPr>
        </w:r>
        <w:r w:rsidR="004A670F">
          <w:rPr>
            <w:noProof/>
          </w:rPr>
          <w:fldChar w:fldCharType="separate"/>
        </w:r>
        <w:r w:rsidR="005225B8">
          <w:rPr>
            <w:noProof/>
          </w:rPr>
          <w:t>34</w:t>
        </w:r>
        <w:r w:rsidR="004A670F">
          <w:rPr>
            <w:noProof/>
          </w:rPr>
          <w:fldChar w:fldCharType="end"/>
        </w:r>
      </w:hyperlink>
    </w:p>
    <w:p w:rsidR="00AD4BEF" w:rsidRDefault="0013191F" w14:paraId="73D7C757" w14:textId="3A715746">
      <w:pPr>
        <w:pStyle w:val="TOC2"/>
        <w:tabs>
          <w:tab w:val="left" w:pos="1440"/>
        </w:tabs>
        <w:rPr>
          <w:rFonts w:asciiTheme="minorHAnsi" w:hAnsiTheme="minorHAnsi" w:eastAsiaTheme="minorEastAsia" w:cstheme="minorBidi"/>
          <w:noProof/>
          <w:sz w:val="22"/>
          <w:szCs w:val="22"/>
        </w:rPr>
      </w:pPr>
      <w:hyperlink w:history="1" w:anchor="_Toc520284937">
        <w:r w:rsidR="004A670F">
          <w:rPr>
            <w:rStyle w:val="Hyperlink"/>
            <w:noProof/>
            <w:u w:color="000000"/>
          </w:rPr>
          <w:t>5.1</w:t>
        </w:r>
        <w:r w:rsidR="004A670F">
          <w:rPr>
            <w:rFonts w:asciiTheme="minorHAnsi" w:hAnsiTheme="minorHAnsi" w:eastAsiaTheme="minorEastAsia" w:cstheme="minorBidi"/>
            <w:noProof/>
            <w:sz w:val="22"/>
            <w:szCs w:val="22"/>
          </w:rPr>
          <w:tab/>
        </w:r>
        <w:r w:rsidR="004A670F">
          <w:rPr>
            <w:rStyle w:val="Hyperlink"/>
            <w:noProof/>
          </w:rPr>
          <w:t>Price for Products. .</w:t>
        </w:r>
        <w:r w:rsidR="004A670F">
          <w:rPr>
            <w:noProof/>
          </w:rPr>
          <w:tab/>
        </w:r>
        <w:r w:rsidR="004A670F">
          <w:rPr>
            <w:noProof/>
          </w:rPr>
          <w:fldChar w:fldCharType="begin"/>
        </w:r>
        <w:r w:rsidR="004A670F">
          <w:rPr>
            <w:noProof/>
          </w:rPr>
          <w:instrText xml:space="preserve"> PAGEREF _Toc520284937 \h </w:instrText>
        </w:r>
        <w:r w:rsidR="004A670F">
          <w:rPr>
            <w:noProof/>
          </w:rPr>
        </w:r>
        <w:r w:rsidR="004A670F">
          <w:rPr>
            <w:noProof/>
          </w:rPr>
          <w:fldChar w:fldCharType="separate"/>
        </w:r>
        <w:r w:rsidR="005225B8">
          <w:rPr>
            <w:noProof/>
          </w:rPr>
          <w:t>34</w:t>
        </w:r>
        <w:r w:rsidR="004A670F">
          <w:rPr>
            <w:noProof/>
          </w:rPr>
          <w:fldChar w:fldCharType="end"/>
        </w:r>
      </w:hyperlink>
    </w:p>
    <w:p w:rsidR="00AD4BEF" w:rsidRDefault="0013191F" w14:paraId="38075230" w14:textId="7E2CF1AD">
      <w:pPr>
        <w:pStyle w:val="TOC2"/>
        <w:tabs>
          <w:tab w:val="left" w:pos="1440"/>
        </w:tabs>
        <w:rPr>
          <w:rFonts w:asciiTheme="minorHAnsi" w:hAnsiTheme="minorHAnsi" w:eastAsiaTheme="minorEastAsia" w:cstheme="minorBidi"/>
          <w:noProof/>
          <w:sz w:val="22"/>
          <w:szCs w:val="22"/>
        </w:rPr>
      </w:pPr>
      <w:hyperlink w:history="1" w:anchor="_Toc520284938">
        <w:r w:rsidR="004A670F">
          <w:rPr>
            <w:rStyle w:val="Hyperlink"/>
            <w:noProof/>
            <w:u w:color="000000"/>
          </w:rPr>
          <w:t>5.2</w:t>
        </w:r>
        <w:r w:rsidR="004A670F">
          <w:rPr>
            <w:rFonts w:asciiTheme="minorHAnsi" w:hAnsiTheme="minorHAnsi" w:eastAsiaTheme="minorEastAsia" w:cstheme="minorBidi"/>
            <w:noProof/>
            <w:sz w:val="22"/>
            <w:szCs w:val="22"/>
          </w:rPr>
          <w:tab/>
        </w:r>
        <w:r w:rsidR="004A670F">
          <w:rPr>
            <w:rStyle w:val="Hyperlink"/>
            <w:noProof/>
          </w:rPr>
          <w:t>Payment and Netting.</w:t>
        </w:r>
        <w:r w:rsidR="004A670F">
          <w:rPr>
            <w:noProof/>
          </w:rPr>
          <w:tab/>
        </w:r>
        <w:r w:rsidR="004A670F">
          <w:rPr>
            <w:noProof/>
          </w:rPr>
          <w:fldChar w:fldCharType="begin"/>
        </w:r>
        <w:r w:rsidR="004A670F">
          <w:rPr>
            <w:noProof/>
          </w:rPr>
          <w:instrText xml:space="preserve"> PAGEREF _Toc520284938 \h </w:instrText>
        </w:r>
        <w:r w:rsidR="004A670F">
          <w:rPr>
            <w:noProof/>
          </w:rPr>
        </w:r>
        <w:r w:rsidR="004A670F">
          <w:rPr>
            <w:noProof/>
          </w:rPr>
          <w:fldChar w:fldCharType="separate"/>
        </w:r>
        <w:r w:rsidR="005225B8">
          <w:rPr>
            <w:noProof/>
          </w:rPr>
          <w:t>3</w:t>
        </w:r>
        <w:r w:rsidR="00811EF8">
          <w:rPr>
            <w:noProof/>
          </w:rPr>
          <w:t>5</w:t>
        </w:r>
        <w:r w:rsidR="004A670F">
          <w:rPr>
            <w:noProof/>
          </w:rPr>
          <w:fldChar w:fldCharType="end"/>
        </w:r>
      </w:hyperlink>
    </w:p>
    <w:p w:rsidR="00AD4BEF" w:rsidRDefault="0013191F" w14:paraId="0BE8BF67" w14:textId="5F39CFAB">
      <w:pPr>
        <w:pStyle w:val="TOC2"/>
        <w:tabs>
          <w:tab w:val="left" w:pos="1440"/>
        </w:tabs>
        <w:rPr>
          <w:rFonts w:asciiTheme="minorHAnsi" w:hAnsiTheme="minorHAnsi" w:eastAsiaTheme="minorEastAsia" w:cstheme="minorBidi"/>
          <w:noProof/>
          <w:sz w:val="22"/>
          <w:szCs w:val="22"/>
        </w:rPr>
      </w:pPr>
      <w:hyperlink w:history="1" w:anchor="_Toc520284939">
        <w:r w:rsidR="004A670F">
          <w:rPr>
            <w:rStyle w:val="Hyperlink"/>
            <w:noProof/>
            <w:u w:color="000000"/>
          </w:rPr>
          <w:t>5.3</w:t>
        </w:r>
        <w:r w:rsidR="004A670F">
          <w:rPr>
            <w:rFonts w:asciiTheme="minorHAnsi" w:hAnsiTheme="minorHAnsi" w:eastAsiaTheme="minorEastAsia" w:cstheme="minorBidi"/>
            <w:noProof/>
            <w:sz w:val="22"/>
            <w:szCs w:val="22"/>
          </w:rPr>
          <w:tab/>
        </w:r>
        <w:r w:rsidR="004A670F">
          <w:rPr>
            <w:rStyle w:val="Hyperlink"/>
            <w:noProof/>
          </w:rPr>
          <w:t>Interest on Late Payment or Refund..</w:t>
        </w:r>
        <w:r w:rsidR="004A670F">
          <w:rPr>
            <w:noProof/>
          </w:rPr>
          <w:tab/>
        </w:r>
        <w:r w:rsidR="004A670F">
          <w:rPr>
            <w:noProof/>
          </w:rPr>
          <w:fldChar w:fldCharType="begin"/>
        </w:r>
        <w:r w:rsidR="004A670F">
          <w:rPr>
            <w:noProof/>
          </w:rPr>
          <w:instrText xml:space="preserve"> PAGEREF _Toc520284939 \h </w:instrText>
        </w:r>
        <w:r w:rsidR="004A670F">
          <w:rPr>
            <w:noProof/>
          </w:rPr>
        </w:r>
        <w:r w:rsidR="004A670F">
          <w:rPr>
            <w:noProof/>
          </w:rPr>
          <w:fldChar w:fldCharType="separate"/>
        </w:r>
        <w:r w:rsidR="005225B8">
          <w:rPr>
            <w:noProof/>
          </w:rPr>
          <w:t>36</w:t>
        </w:r>
        <w:r w:rsidR="004A670F">
          <w:rPr>
            <w:noProof/>
          </w:rPr>
          <w:fldChar w:fldCharType="end"/>
        </w:r>
      </w:hyperlink>
    </w:p>
    <w:p w:rsidR="00AD4BEF" w:rsidRDefault="0013191F" w14:paraId="7B037C3A" w14:textId="078E656C">
      <w:pPr>
        <w:pStyle w:val="TOC2"/>
        <w:tabs>
          <w:tab w:val="left" w:pos="1440"/>
        </w:tabs>
        <w:rPr>
          <w:rFonts w:asciiTheme="minorHAnsi" w:hAnsiTheme="minorHAnsi" w:eastAsiaTheme="minorEastAsia" w:cstheme="minorBidi"/>
          <w:noProof/>
          <w:sz w:val="22"/>
          <w:szCs w:val="22"/>
        </w:rPr>
      </w:pPr>
      <w:hyperlink w:history="1" w:anchor="_Toc520284940">
        <w:r w:rsidR="004A670F">
          <w:rPr>
            <w:rStyle w:val="Hyperlink"/>
            <w:noProof/>
            <w:u w:color="000000"/>
          </w:rPr>
          <w:t>5.4</w:t>
        </w:r>
        <w:r w:rsidR="004A670F">
          <w:rPr>
            <w:rFonts w:asciiTheme="minorHAnsi" w:hAnsiTheme="minorHAnsi" w:eastAsiaTheme="minorEastAsia" w:cstheme="minorBidi"/>
            <w:noProof/>
            <w:sz w:val="22"/>
            <w:szCs w:val="22"/>
          </w:rPr>
          <w:tab/>
        </w:r>
        <w:r w:rsidR="004A670F">
          <w:rPr>
            <w:rStyle w:val="Hyperlink"/>
            <w:noProof/>
          </w:rPr>
          <w:t>Taxes, Fees and Levies.</w:t>
        </w:r>
        <w:r w:rsidR="004A670F">
          <w:rPr>
            <w:noProof/>
          </w:rPr>
          <w:tab/>
        </w:r>
        <w:r w:rsidR="004A670F">
          <w:rPr>
            <w:noProof/>
          </w:rPr>
          <w:fldChar w:fldCharType="begin"/>
        </w:r>
        <w:r w:rsidR="004A670F">
          <w:rPr>
            <w:noProof/>
          </w:rPr>
          <w:instrText xml:space="preserve"> PAGEREF _Toc520284940 \h </w:instrText>
        </w:r>
        <w:r w:rsidR="004A670F">
          <w:rPr>
            <w:noProof/>
          </w:rPr>
        </w:r>
        <w:r w:rsidR="004A670F">
          <w:rPr>
            <w:noProof/>
          </w:rPr>
          <w:fldChar w:fldCharType="separate"/>
        </w:r>
        <w:r w:rsidR="005225B8">
          <w:rPr>
            <w:noProof/>
          </w:rPr>
          <w:t>36</w:t>
        </w:r>
        <w:r w:rsidR="004A670F">
          <w:rPr>
            <w:noProof/>
          </w:rPr>
          <w:fldChar w:fldCharType="end"/>
        </w:r>
      </w:hyperlink>
    </w:p>
    <w:p w:rsidR="00AD4BEF" w:rsidRDefault="0013191F" w14:paraId="4FC1A48C" w14:textId="49AF07DD">
      <w:pPr>
        <w:pStyle w:val="TOC1"/>
        <w:rPr>
          <w:rFonts w:asciiTheme="minorHAnsi" w:hAnsiTheme="minorHAnsi" w:eastAsiaTheme="minorEastAsia" w:cstheme="minorBidi"/>
          <w:noProof/>
          <w:sz w:val="22"/>
          <w:szCs w:val="22"/>
        </w:rPr>
      </w:pPr>
      <w:hyperlink w:history="1" w:anchor="_Toc520284941">
        <w:r w:rsidR="004A670F">
          <w:rPr>
            <w:rStyle w:val="Hyperlink"/>
            <w:rFonts w:ascii="Times New Roman Bold" w:hAnsi="Times New Roman Bold"/>
            <w:noProof/>
            <w:u w:color="000000"/>
          </w:rPr>
          <w:t>6.</w:t>
        </w:r>
        <w:r w:rsidR="004A670F">
          <w:rPr>
            <w:rFonts w:asciiTheme="minorHAnsi" w:hAnsiTheme="minorHAnsi" w:eastAsiaTheme="minorEastAsia" w:cstheme="minorBidi"/>
            <w:noProof/>
            <w:sz w:val="22"/>
            <w:szCs w:val="22"/>
          </w:rPr>
          <w:tab/>
        </w:r>
        <w:r w:rsidR="004A670F">
          <w:rPr>
            <w:rStyle w:val="Hyperlink"/>
            <w:noProof/>
          </w:rPr>
          <w:t>SECURITY FOR PERFORMANCE</w:t>
        </w:r>
        <w:r w:rsidR="004A670F">
          <w:rPr>
            <w:noProof/>
          </w:rPr>
          <w:tab/>
        </w:r>
        <w:r w:rsidR="004A670F">
          <w:rPr>
            <w:noProof/>
          </w:rPr>
          <w:fldChar w:fldCharType="begin"/>
        </w:r>
        <w:r w:rsidR="004A670F">
          <w:rPr>
            <w:noProof/>
          </w:rPr>
          <w:instrText xml:space="preserve"> PAGEREF _Toc520284941 \h </w:instrText>
        </w:r>
        <w:r w:rsidR="004A670F">
          <w:rPr>
            <w:noProof/>
          </w:rPr>
        </w:r>
        <w:r w:rsidR="004A670F">
          <w:rPr>
            <w:noProof/>
          </w:rPr>
          <w:fldChar w:fldCharType="separate"/>
        </w:r>
        <w:r w:rsidR="005225B8">
          <w:rPr>
            <w:noProof/>
          </w:rPr>
          <w:t>3</w:t>
        </w:r>
        <w:r w:rsidR="00811EF8">
          <w:rPr>
            <w:noProof/>
          </w:rPr>
          <w:t>7</w:t>
        </w:r>
        <w:r w:rsidR="004A670F">
          <w:rPr>
            <w:noProof/>
          </w:rPr>
          <w:fldChar w:fldCharType="end"/>
        </w:r>
      </w:hyperlink>
    </w:p>
    <w:p w:rsidR="00AD4BEF" w:rsidRDefault="0013191F" w14:paraId="52D262DA" w14:textId="7E2459A7">
      <w:pPr>
        <w:pStyle w:val="TOC2"/>
        <w:tabs>
          <w:tab w:val="left" w:pos="1440"/>
        </w:tabs>
        <w:rPr>
          <w:rFonts w:asciiTheme="minorHAnsi" w:hAnsiTheme="minorHAnsi" w:eastAsiaTheme="minorEastAsia" w:cstheme="minorBidi"/>
          <w:noProof/>
          <w:sz w:val="22"/>
          <w:szCs w:val="22"/>
        </w:rPr>
      </w:pPr>
      <w:hyperlink w:history="1" w:anchor="_Toc520284942">
        <w:r w:rsidR="004A670F">
          <w:rPr>
            <w:rStyle w:val="Hyperlink"/>
            <w:noProof/>
            <w:u w:color="000000"/>
          </w:rPr>
          <w:t>6.1</w:t>
        </w:r>
        <w:r w:rsidR="004A670F">
          <w:rPr>
            <w:rFonts w:asciiTheme="minorHAnsi" w:hAnsiTheme="minorHAnsi" w:eastAsiaTheme="minorEastAsia" w:cstheme="minorBidi"/>
            <w:noProof/>
            <w:sz w:val="22"/>
            <w:szCs w:val="22"/>
          </w:rPr>
          <w:tab/>
        </w:r>
        <w:r w:rsidR="004A670F">
          <w:rPr>
            <w:rStyle w:val="Hyperlink"/>
            <w:noProof/>
          </w:rPr>
          <w:t>Grant of Security Interest. .</w:t>
        </w:r>
        <w:r w:rsidR="004A670F">
          <w:rPr>
            <w:noProof/>
          </w:rPr>
          <w:tab/>
        </w:r>
        <w:r w:rsidR="004A670F">
          <w:rPr>
            <w:noProof/>
          </w:rPr>
          <w:fldChar w:fldCharType="begin"/>
        </w:r>
        <w:r w:rsidR="004A670F">
          <w:rPr>
            <w:noProof/>
          </w:rPr>
          <w:instrText xml:space="preserve"> PAGEREF _Toc520284942 \h </w:instrText>
        </w:r>
        <w:r w:rsidR="004A670F">
          <w:rPr>
            <w:noProof/>
          </w:rPr>
        </w:r>
        <w:r w:rsidR="004A670F">
          <w:rPr>
            <w:noProof/>
          </w:rPr>
          <w:fldChar w:fldCharType="separate"/>
        </w:r>
        <w:r w:rsidR="005225B8">
          <w:rPr>
            <w:noProof/>
          </w:rPr>
          <w:t>3</w:t>
        </w:r>
        <w:r w:rsidR="00811EF8">
          <w:rPr>
            <w:noProof/>
          </w:rPr>
          <w:t>7</w:t>
        </w:r>
        <w:r w:rsidR="004A670F">
          <w:rPr>
            <w:noProof/>
          </w:rPr>
          <w:fldChar w:fldCharType="end"/>
        </w:r>
      </w:hyperlink>
    </w:p>
    <w:p w:rsidR="00AD4BEF" w:rsidRDefault="0013191F" w14:paraId="6C2736C9" w14:textId="7FBAF017">
      <w:pPr>
        <w:pStyle w:val="TOC2"/>
        <w:tabs>
          <w:tab w:val="left" w:pos="1440"/>
        </w:tabs>
        <w:rPr>
          <w:rFonts w:asciiTheme="minorHAnsi" w:hAnsiTheme="minorHAnsi" w:eastAsiaTheme="minorEastAsia" w:cstheme="minorBidi"/>
          <w:noProof/>
          <w:sz w:val="22"/>
          <w:szCs w:val="22"/>
        </w:rPr>
      </w:pPr>
      <w:hyperlink w:history="1" w:anchor="_Toc520284943">
        <w:r w:rsidR="004A670F">
          <w:rPr>
            <w:rStyle w:val="Hyperlink"/>
            <w:noProof/>
            <w:u w:color="000000"/>
          </w:rPr>
          <w:t>6.2</w:t>
        </w:r>
        <w:r w:rsidR="004A670F">
          <w:rPr>
            <w:rFonts w:asciiTheme="minorHAnsi" w:hAnsiTheme="minorHAnsi" w:eastAsiaTheme="minorEastAsia" w:cstheme="minorBidi"/>
            <w:noProof/>
            <w:sz w:val="22"/>
            <w:szCs w:val="22"/>
          </w:rPr>
          <w:tab/>
        </w:r>
        <w:r w:rsidR="004A670F">
          <w:rPr>
            <w:rStyle w:val="Hyperlink"/>
            <w:noProof/>
          </w:rPr>
          <w:t>Seller’s Support.</w:t>
        </w:r>
        <w:r w:rsidR="004A670F">
          <w:rPr>
            <w:noProof/>
          </w:rPr>
          <w:tab/>
        </w:r>
        <w:r w:rsidR="004A670F">
          <w:rPr>
            <w:noProof/>
          </w:rPr>
          <w:fldChar w:fldCharType="begin"/>
        </w:r>
        <w:r w:rsidR="004A670F">
          <w:rPr>
            <w:noProof/>
          </w:rPr>
          <w:instrText xml:space="preserve"> PAGEREF _Toc520284943 \h </w:instrText>
        </w:r>
        <w:r w:rsidR="004A670F">
          <w:rPr>
            <w:noProof/>
          </w:rPr>
        </w:r>
        <w:r w:rsidR="004A670F">
          <w:rPr>
            <w:noProof/>
          </w:rPr>
          <w:fldChar w:fldCharType="separate"/>
        </w:r>
        <w:r w:rsidR="005225B8">
          <w:rPr>
            <w:noProof/>
          </w:rPr>
          <w:t>37</w:t>
        </w:r>
        <w:r w:rsidR="004A670F">
          <w:rPr>
            <w:noProof/>
          </w:rPr>
          <w:fldChar w:fldCharType="end"/>
        </w:r>
      </w:hyperlink>
    </w:p>
    <w:p w:rsidR="00AD4BEF" w:rsidRDefault="0013191F" w14:paraId="376DA4F2" w14:textId="57AFB232">
      <w:pPr>
        <w:pStyle w:val="TOC2"/>
        <w:tabs>
          <w:tab w:val="left" w:pos="1440"/>
        </w:tabs>
        <w:rPr>
          <w:rFonts w:asciiTheme="minorHAnsi" w:hAnsiTheme="minorHAnsi" w:eastAsiaTheme="minorEastAsia" w:cstheme="minorBidi"/>
          <w:noProof/>
          <w:sz w:val="22"/>
          <w:szCs w:val="22"/>
        </w:rPr>
      </w:pPr>
      <w:hyperlink w:history="1" w:anchor="_Toc520284944">
        <w:r w:rsidR="004A670F">
          <w:rPr>
            <w:rStyle w:val="Hyperlink"/>
            <w:noProof/>
            <w:u w:color="000000"/>
          </w:rPr>
          <w:t>6.3</w:t>
        </w:r>
        <w:r w:rsidR="004A670F">
          <w:rPr>
            <w:rFonts w:asciiTheme="minorHAnsi" w:hAnsiTheme="minorHAnsi" w:eastAsiaTheme="minorEastAsia" w:cstheme="minorBidi"/>
            <w:noProof/>
            <w:sz w:val="22"/>
            <w:szCs w:val="22"/>
          </w:rPr>
          <w:tab/>
        </w:r>
        <w:r w:rsidR="004A670F">
          <w:rPr>
            <w:rStyle w:val="Hyperlink"/>
            <w:noProof/>
          </w:rPr>
          <w:t>Delivery of Credit Support.</w:t>
        </w:r>
        <w:r w:rsidR="004A670F">
          <w:rPr>
            <w:noProof/>
          </w:rPr>
          <w:tab/>
        </w:r>
        <w:r w:rsidR="004A670F">
          <w:rPr>
            <w:noProof/>
          </w:rPr>
          <w:fldChar w:fldCharType="begin"/>
        </w:r>
        <w:r w:rsidR="004A670F">
          <w:rPr>
            <w:noProof/>
          </w:rPr>
          <w:instrText xml:space="preserve"> PAGEREF _Toc520284944 \h </w:instrText>
        </w:r>
        <w:r w:rsidR="004A670F">
          <w:rPr>
            <w:noProof/>
          </w:rPr>
        </w:r>
        <w:r w:rsidR="004A670F">
          <w:rPr>
            <w:noProof/>
          </w:rPr>
          <w:fldChar w:fldCharType="separate"/>
        </w:r>
        <w:r w:rsidR="005225B8">
          <w:rPr>
            <w:noProof/>
          </w:rPr>
          <w:t>3</w:t>
        </w:r>
        <w:r w:rsidR="00811EF8">
          <w:rPr>
            <w:noProof/>
          </w:rPr>
          <w:t>8</w:t>
        </w:r>
        <w:r w:rsidR="004A670F">
          <w:rPr>
            <w:noProof/>
          </w:rPr>
          <w:fldChar w:fldCharType="end"/>
        </w:r>
      </w:hyperlink>
    </w:p>
    <w:p w:rsidR="00AD4BEF" w:rsidRDefault="0013191F" w14:paraId="045DAF5C" w14:textId="63249BCD">
      <w:pPr>
        <w:pStyle w:val="TOC2"/>
        <w:tabs>
          <w:tab w:val="left" w:pos="1440"/>
        </w:tabs>
        <w:rPr>
          <w:rFonts w:asciiTheme="minorHAnsi" w:hAnsiTheme="minorHAnsi" w:eastAsiaTheme="minorEastAsia" w:cstheme="minorBidi"/>
          <w:noProof/>
          <w:sz w:val="22"/>
          <w:szCs w:val="22"/>
        </w:rPr>
      </w:pPr>
      <w:hyperlink w:history="1" w:anchor="_Toc520284945">
        <w:r w:rsidR="004A670F">
          <w:rPr>
            <w:rStyle w:val="Hyperlink"/>
            <w:noProof/>
            <w:u w:color="000000"/>
          </w:rPr>
          <w:t>6.4</w:t>
        </w:r>
        <w:r w:rsidR="004A670F">
          <w:rPr>
            <w:rFonts w:asciiTheme="minorHAnsi" w:hAnsiTheme="minorHAnsi" w:eastAsiaTheme="minorEastAsia" w:cstheme="minorBidi"/>
            <w:noProof/>
            <w:sz w:val="22"/>
            <w:szCs w:val="22"/>
          </w:rPr>
          <w:tab/>
        </w:r>
        <w:r w:rsidR="004A670F">
          <w:rPr>
            <w:rStyle w:val="Hyperlink"/>
            <w:noProof/>
          </w:rPr>
          <w:t>Reduction and Substitution of Posted Collateral.</w:t>
        </w:r>
        <w:r w:rsidR="004A670F">
          <w:rPr>
            <w:noProof/>
          </w:rPr>
          <w:tab/>
        </w:r>
        <w:r w:rsidR="004A670F">
          <w:rPr>
            <w:noProof/>
          </w:rPr>
          <w:fldChar w:fldCharType="begin"/>
        </w:r>
        <w:r w:rsidR="004A670F">
          <w:rPr>
            <w:noProof/>
          </w:rPr>
          <w:instrText xml:space="preserve"> PAGEREF _Toc520284945 \h </w:instrText>
        </w:r>
        <w:r w:rsidR="004A670F">
          <w:rPr>
            <w:noProof/>
          </w:rPr>
        </w:r>
        <w:r w:rsidR="004A670F">
          <w:rPr>
            <w:noProof/>
          </w:rPr>
          <w:fldChar w:fldCharType="separate"/>
        </w:r>
        <w:r w:rsidR="005225B8">
          <w:rPr>
            <w:noProof/>
          </w:rPr>
          <w:t>38</w:t>
        </w:r>
        <w:r w:rsidR="004A670F">
          <w:rPr>
            <w:noProof/>
          </w:rPr>
          <w:fldChar w:fldCharType="end"/>
        </w:r>
      </w:hyperlink>
    </w:p>
    <w:p w:rsidR="00AD4BEF" w:rsidRDefault="0013191F" w14:paraId="191D0EED" w14:textId="2EFD4B3E">
      <w:pPr>
        <w:pStyle w:val="TOC2"/>
        <w:tabs>
          <w:tab w:val="left" w:pos="1440"/>
        </w:tabs>
        <w:rPr>
          <w:rFonts w:asciiTheme="minorHAnsi" w:hAnsiTheme="minorHAnsi" w:eastAsiaTheme="minorEastAsia" w:cstheme="minorBidi"/>
          <w:noProof/>
          <w:sz w:val="22"/>
          <w:szCs w:val="22"/>
        </w:rPr>
      </w:pPr>
      <w:hyperlink w:history="1" w:anchor="_Toc520284946">
        <w:r w:rsidR="004A670F">
          <w:rPr>
            <w:rStyle w:val="Hyperlink"/>
            <w:noProof/>
            <w:u w:color="000000"/>
          </w:rPr>
          <w:t>6.5</w:t>
        </w:r>
        <w:r w:rsidR="004A670F">
          <w:rPr>
            <w:rFonts w:asciiTheme="minorHAnsi" w:hAnsiTheme="minorHAnsi" w:eastAsiaTheme="minorEastAsia" w:cstheme="minorBidi"/>
            <w:noProof/>
            <w:sz w:val="22"/>
            <w:szCs w:val="22"/>
          </w:rPr>
          <w:tab/>
        </w:r>
        <w:r w:rsidR="004A670F">
          <w:rPr>
            <w:rStyle w:val="Hyperlink"/>
            <w:noProof/>
          </w:rPr>
          <w:t>Administration of Posted Collateral.</w:t>
        </w:r>
        <w:r w:rsidR="004A670F">
          <w:rPr>
            <w:noProof/>
          </w:rPr>
          <w:tab/>
        </w:r>
        <w:r w:rsidR="004A670F">
          <w:rPr>
            <w:noProof/>
          </w:rPr>
          <w:fldChar w:fldCharType="begin"/>
        </w:r>
        <w:r w:rsidR="004A670F">
          <w:rPr>
            <w:noProof/>
          </w:rPr>
          <w:instrText xml:space="preserve"> PAGEREF _Toc520284946 \h </w:instrText>
        </w:r>
        <w:r w:rsidR="004A670F">
          <w:rPr>
            <w:noProof/>
          </w:rPr>
        </w:r>
        <w:r w:rsidR="004A670F">
          <w:rPr>
            <w:noProof/>
          </w:rPr>
          <w:fldChar w:fldCharType="separate"/>
        </w:r>
        <w:r w:rsidR="005225B8">
          <w:rPr>
            <w:noProof/>
          </w:rPr>
          <w:t>38</w:t>
        </w:r>
        <w:r w:rsidR="004A670F">
          <w:rPr>
            <w:noProof/>
          </w:rPr>
          <w:fldChar w:fldCharType="end"/>
        </w:r>
      </w:hyperlink>
    </w:p>
    <w:p w:rsidR="00AD4BEF" w:rsidRDefault="0013191F" w14:paraId="0AD25DE9" w14:textId="7979EA8D">
      <w:pPr>
        <w:pStyle w:val="TOC2"/>
        <w:tabs>
          <w:tab w:val="left" w:pos="1440"/>
        </w:tabs>
        <w:rPr>
          <w:rFonts w:asciiTheme="minorHAnsi" w:hAnsiTheme="minorHAnsi" w:eastAsiaTheme="minorEastAsia" w:cstheme="minorBidi"/>
          <w:noProof/>
          <w:sz w:val="22"/>
          <w:szCs w:val="22"/>
        </w:rPr>
      </w:pPr>
      <w:hyperlink w:history="1" w:anchor="_Toc520284947">
        <w:r w:rsidR="004A670F">
          <w:rPr>
            <w:rStyle w:val="Hyperlink"/>
            <w:noProof/>
            <w:u w:color="000000"/>
          </w:rPr>
          <w:t>6.6</w:t>
        </w:r>
        <w:r w:rsidR="004A670F">
          <w:rPr>
            <w:rFonts w:asciiTheme="minorHAnsi" w:hAnsiTheme="minorHAnsi" w:eastAsiaTheme="minorEastAsia" w:cstheme="minorBidi"/>
            <w:noProof/>
            <w:sz w:val="22"/>
            <w:szCs w:val="22"/>
          </w:rPr>
          <w:tab/>
        </w:r>
        <w:r w:rsidR="004A670F">
          <w:rPr>
            <w:rStyle w:val="Hyperlink"/>
            <w:noProof/>
          </w:rPr>
          <w:t>Exercise of Rights Against Posted Collateral</w:t>
        </w:r>
        <w:r w:rsidR="004A670F">
          <w:rPr>
            <w:noProof/>
          </w:rPr>
          <w:tab/>
        </w:r>
        <w:r w:rsidR="004A670F">
          <w:rPr>
            <w:noProof/>
          </w:rPr>
          <w:fldChar w:fldCharType="begin"/>
        </w:r>
        <w:r w:rsidR="004A670F">
          <w:rPr>
            <w:noProof/>
          </w:rPr>
          <w:instrText xml:space="preserve"> PAGEREF _Toc520284947 \h </w:instrText>
        </w:r>
        <w:r w:rsidR="004A670F">
          <w:rPr>
            <w:noProof/>
          </w:rPr>
        </w:r>
        <w:r w:rsidR="004A670F">
          <w:rPr>
            <w:noProof/>
          </w:rPr>
          <w:fldChar w:fldCharType="separate"/>
        </w:r>
        <w:r w:rsidR="005225B8">
          <w:rPr>
            <w:noProof/>
          </w:rPr>
          <w:t>39</w:t>
        </w:r>
        <w:r w:rsidR="004A670F">
          <w:rPr>
            <w:noProof/>
          </w:rPr>
          <w:fldChar w:fldCharType="end"/>
        </w:r>
      </w:hyperlink>
    </w:p>
    <w:p w:rsidR="00AD4BEF" w:rsidRDefault="0013191F" w14:paraId="436975E2" w14:textId="0E94EF13">
      <w:pPr>
        <w:pStyle w:val="TOC2"/>
        <w:tabs>
          <w:tab w:val="left" w:pos="1440"/>
        </w:tabs>
        <w:rPr>
          <w:rFonts w:asciiTheme="minorHAnsi" w:hAnsiTheme="minorHAnsi" w:eastAsiaTheme="minorEastAsia" w:cstheme="minorBidi"/>
          <w:noProof/>
          <w:sz w:val="22"/>
          <w:szCs w:val="22"/>
        </w:rPr>
      </w:pPr>
      <w:hyperlink w:history="1" w:anchor="_Toc520284948">
        <w:r w:rsidR="004A670F">
          <w:rPr>
            <w:rStyle w:val="Hyperlink"/>
            <w:noProof/>
            <w:u w:color="000000"/>
          </w:rPr>
          <w:t>6.7</w:t>
        </w:r>
        <w:r w:rsidR="004A670F">
          <w:rPr>
            <w:rFonts w:asciiTheme="minorHAnsi" w:hAnsiTheme="minorHAnsi" w:eastAsiaTheme="minorEastAsia" w:cstheme="minorBidi"/>
            <w:noProof/>
            <w:sz w:val="22"/>
            <w:szCs w:val="22"/>
          </w:rPr>
          <w:tab/>
        </w:r>
        <w:r w:rsidR="004A670F">
          <w:rPr>
            <w:rStyle w:val="Hyperlink"/>
            <w:noProof/>
          </w:rPr>
          <w:t>Return of Credit Support..</w:t>
        </w:r>
        <w:r w:rsidR="004A670F">
          <w:rPr>
            <w:noProof/>
          </w:rPr>
          <w:tab/>
        </w:r>
        <w:r w:rsidR="004A670F">
          <w:rPr>
            <w:noProof/>
          </w:rPr>
          <w:fldChar w:fldCharType="begin"/>
        </w:r>
        <w:r w:rsidR="004A670F">
          <w:rPr>
            <w:noProof/>
          </w:rPr>
          <w:instrText xml:space="preserve"> PAGEREF _Toc520284948 \h </w:instrText>
        </w:r>
        <w:r w:rsidR="004A670F">
          <w:rPr>
            <w:noProof/>
          </w:rPr>
        </w:r>
        <w:r w:rsidR="004A670F">
          <w:rPr>
            <w:noProof/>
          </w:rPr>
          <w:fldChar w:fldCharType="separate"/>
        </w:r>
        <w:r w:rsidR="005225B8">
          <w:rPr>
            <w:noProof/>
          </w:rPr>
          <w:t>40</w:t>
        </w:r>
        <w:r w:rsidR="004A670F">
          <w:rPr>
            <w:noProof/>
          </w:rPr>
          <w:fldChar w:fldCharType="end"/>
        </w:r>
      </w:hyperlink>
    </w:p>
    <w:p w:rsidR="00AD4BEF" w:rsidRDefault="0013191F" w14:paraId="3FDC2875" w14:textId="1577C8E5">
      <w:pPr>
        <w:pStyle w:val="TOC1"/>
        <w:rPr>
          <w:rFonts w:asciiTheme="minorHAnsi" w:hAnsiTheme="minorHAnsi" w:eastAsiaTheme="minorEastAsia" w:cstheme="minorBidi"/>
          <w:noProof/>
          <w:sz w:val="22"/>
          <w:szCs w:val="22"/>
        </w:rPr>
      </w:pPr>
      <w:hyperlink w:history="1" w:anchor="_Toc520284949">
        <w:r w:rsidR="004A670F">
          <w:rPr>
            <w:rStyle w:val="Hyperlink"/>
            <w:rFonts w:ascii="Times New Roman Bold" w:hAnsi="Times New Roman Bold"/>
            <w:noProof/>
            <w:u w:color="000000"/>
          </w:rPr>
          <w:t>7.</w:t>
        </w:r>
        <w:r w:rsidR="004A670F">
          <w:rPr>
            <w:rFonts w:asciiTheme="minorHAnsi" w:hAnsiTheme="minorHAnsi" w:eastAsiaTheme="minorEastAsia" w:cstheme="minorBidi"/>
            <w:noProof/>
            <w:sz w:val="22"/>
            <w:szCs w:val="22"/>
          </w:rPr>
          <w:tab/>
        </w:r>
        <w:r w:rsidR="004A670F">
          <w:rPr>
            <w:rStyle w:val="Hyperlink"/>
            <w:noProof/>
          </w:rPr>
          <w:t>REPRESENTATIONS, WARRANTIES, COVENANTS AND ACKNOWLEDGEMENTS</w:t>
        </w:r>
        <w:r w:rsidR="004A670F">
          <w:rPr>
            <w:noProof/>
          </w:rPr>
          <w:tab/>
        </w:r>
        <w:r w:rsidR="004A670F">
          <w:rPr>
            <w:noProof/>
          </w:rPr>
          <w:fldChar w:fldCharType="begin"/>
        </w:r>
        <w:r w:rsidR="004A670F">
          <w:rPr>
            <w:noProof/>
          </w:rPr>
          <w:instrText xml:space="preserve"> PAGEREF _Toc520284949 \h </w:instrText>
        </w:r>
        <w:r w:rsidR="004A670F">
          <w:rPr>
            <w:noProof/>
          </w:rPr>
        </w:r>
        <w:r w:rsidR="004A670F">
          <w:rPr>
            <w:noProof/>
          </w:rPr>
          <w:fldChar w:fldCharType="separate"/>
        </w:r>
        <w:r w:rsidR="005225B8">
          <w:rPr>
            <w:noProof/>
          </w:rPr>
          <w:t>40</w:t>
        </w:r>
        <w:r w:rsidR="004A670F">
          <w:rPr>
            <w:noProof/>
          </w:rPr>
          <w:fldChar w:fldCharType="end"/>
        </w:r>
      </w:hyperlink>
    </w:p>
    <w:p w:rsidR="00AD4BEF" w:rsidRDefault="0013191F" w14:paraId="7C08E3AC" w14:textId="51CE10B2">
      <w:pPr>
        <w:pStyle w:val="TOC2"/>
        <w:tabs>
          <w:tab w:val="left" w:pos="1440"/>
        </w:tabs>
        <w:rPr>
          <w:rFonts w:asciiTheme="minorHAnsi" w:hAnsiTheme="minorHAnsi" w:eastAsiaTheme="minorEastAsia" w:cstheme="minorBidi"/>
          <w:noProof/>
          <w:sz w:val="22"/>
          <w:szCs w:val="22"/>
        </w:rPr>
      </w:pPr>
      <w:hyperlink w:history="1" w:anchor="_Toc520284950">
        <w:r w:rsidR="004A670F">
          <w:rPr>
            <w:rStyle w:val="Hyperlink"/>
            <w:noProof/>
            <w:u w:color="000000"/>
          </w:rPr>
          <w:t>7.1</w:t>
        </w:r>
        <w:r w:rsidR="004A670F">
          <w:rPr>
            <w:rFonts w:asciiTheme="minorHAnsi" w:hAnsiTheme="minorHAnsi" w:eastAsiaTheme="minorEastAsia" w:cstheme="minorBidi"/>
            <w:noProof/>
            <w:sz w:val="22"/>
            <w:szCs w:val="22"/>
          </w:rPr>
          <w:tab/>
        </w:r>
        <w:r w:rsidR="004A670F">
          <w:rPr>
            <w:rStyle w:val="Hyperlink"/>
            <w:noProof/>
          </w:rPr>
          <w:t>Representations and Warranties of Buyer.</w:t>
        </w:r>
        <w:r w:rsidR="004A670F">
          <w:rPr>
            <w:noProof/>
          </w:rPr>
          <w:tab/>
        </w:r>
        <w:r w:rsidR="004A670F">
          <w:rPr>
            <w:noProof/>
          </w:rPr>
          <w:fldChar w:fldCharType="begin"/>
        </w:r>
        <w:r w:rsidR="004A670F">
          <w:rPr>
            <w:noProof/>
          </w:rPr>
          <w:instrText xml:space="preserve"> PAGEREF _Toc520284950 \h </w:instrText>
        </w:r>
        <w:r w:rsidR="004A670F">
          <w:rPr>
            <w:noProof/>
          </w:rPr>
        </w:r>
        <w:r w:rsidR="004A670F">
          <w:rPr>
            <w:noProof/>
          </w:rPr>
          <w:fldChar w:fldCharType="separate"/>
        </w:r>
        <w:r w:rsidR="005225B8">
          <w:rPr>
            <w:noProof/>
          </w:rPr>
          <w:t>40</w:t>
        </w:r>
        <w:r w:rsidR="004A670F">
          <w:rPr>
            <w:noProof/>
          </w:rPr>
          <w:fldChar w:fldCharType="end"/>
        </w:r>
      </w:hyperlink>
    </w:p>
    <w:p w:rsidR="00AD4BEF" w:rsidRDefault="0013191F" w14:paraId="7C132F26" w14:textId="63237144">
      <w:pPr>
        <w:pStyle w:val="TOC2"/>
        <w:tabs>
          <w:tab w:val="left" w:pos="1440"/>
        </w:tabs>
        <w:rPr>
          <w:rFonts w:asciiTheme="minorHAnsi" w:hAnsiTheme="minorHAnsi" w:eastAsiaTheme="minorEastAsia" w:cstheme="minorBidi"/>
          <w:noProof/>
          <w:sz w:val="22"/>
          <w:szCs w:val="22"/>
        </w:rPr>
      </w:pPr>
      <w:hyperlink w:history="1" w:anchor="_Toc520284951">
        <w:r w:rsidR="004A670F">
          <w:rPr>
            <w:rStyle w:val="Hyperlink"/>
            <w:noProof/>
            <w:u w:color="000000"/>
          </w:rPr>
          <w:t>7.2</w:t>
        </w:r>
        <w:r w:rsidR="004A670F">
          <w:rPr>
            <w:rFonts w:asciiTheme="minorHAnsi" w:hAnsiTheme="minorHAnsi" w:eastAsiaTheme="minorEastAsia" w:cstheme="minorBidi"/>
            <w:noProof/>
            <w:sz w:val="22"/>
            <w:szCs w:val="22"/>
          </w:rPr>
          <w:tab/>
        </w:r>
        <w:r w:rsidR="004A670F">
          <w:rPr>
            <w:rStyle w:val="Hyperlink"/>
            <w:noProof/>
          </w:rPr>
          <w:t>Representations and Warranties of Seller.</w:t>
        </w:r>
        <w:r w:rsidR="004A670F">
          <w:rPr>
            <w:noProof/>
          </w:rPr>
          <w:tab/>
        </w:r>
        <w:r w:rsidR="004A670F">
          <w:rPr>
            <w:noProof/>
          </w:rPr>
          <w:fldChar w:fldCharType="begin"/>
        </w:r>
        <w:r w:rsidR="004A670F">
          <w:rPr>
            <w:noProof/>
          </w:rPr>
          <w:instrText xml:space="preserve"> PAGEREF _Toc520284951 \h </w:instrText>
        </w:r>
        <w:r w:rsidR="004A670F">
          <w:rPr>
            <w:noProof/>
          </w:rPr>
        </w:r>
        <w:r w:rsidR="004A670F">
          <w:rPr>
            <w:noProof/>
          </w:rPr>
          <w:fldChar w:fldCharType="separate"/>
        </w:r>
        <w:r w:rsidR="005225B8">
          <w:rPr>
            <w:noProof/>
          </w:rPr>
          <w:t>41</w:t>
        </w:r>
        <w:r w:rsidR="004A670F">
          <w:rPr>
            <w:noProof/>
          </w:rPr>
          <w:fldChar w:fldCharType="end"/>
        </w:r>
      </w:hyperlink>
    </w:p>
    <w:p w:rsidR="00AD4BEF" w:rsidRDefault="0013191F" w14:paraId="0704B3C7" w14:textId="1F8702B6">
      <w:pPr>
        <w:pStyle w:val="TOC2"/>
        <w:tabs>
          <w:tab w:val="left" w:pos="1440"/>
        </w:tabs>
        <w:rPr>
          <w:rFonts w:asciiTheme="minorHAnsi" w:hAnsiTheme="minorHAnsi" w:eastAsiaTheme="minorEastAsia" w:cstheme="minorBidi"/>
          <w:noProof/>
          <w:sz w:val="22"/>
          <w:szCs w:val="22"/>
        </w:rPr>
      </w:pPr>
      <w:hyperlink w:history="1" w:anchor="_Toc520284952">
        <w:r w:rsidR="004A670F">
          <w:rPr>
            <w:rStyle w:val="Hyperlink"/>
            <w:noProof/>
            <w:u w:color="000000"/>
          </w:rPr>
          <w:t>7.3</w:t>
        </w:r>
        <w:r w:rsidR="004A670F">
          <w:rPr>
            <w:rFonts w:asciiTheme="minorHAnsi" w:hAnsiTheme="minorHAnsi" w:eastAsiaTheme="minorEastAsia" w:cstheme="minorBidi"/>
            <w:noProof/>
            <w:sz w:val="22"/>
            <w:szCs w:val="22"/>
          </w:rPr>
          <w:tab/>
        </w:r>
        <w:r w:rsidR="004A670F">
          <w:rPr>
            <w:rStyle w:val="Hyperlink"/>
            <w:noProof/>
          </w:rPr>
          <w:t>Continuing Nature of Representations and Warranties.</w:t>
        </w:r>
        <w:r w:rsidR="004A670F">
          <w:rPr>
            <w:noProof/>
          </w:rPr>
          <w:tab/>
        </w:r>
        <w:r w:rsidR="004A670F">
          <w:rPr>
            <w:noProof/>
          </w:rPr>
          <w:fldChar w:fldCharType="begin"/>
        </w:r>
        <w:r w:rsidR="004A670F">
          <w:rPr>
            <w:noProof/>
          </w:rPr>
          <w:instrText xml:space="preserve"> PAGEREF _Toc520284952 \h </w:instrText>
        </w:r>
        <w:r w:rsidR="004A670F">
          <w:rPr>
            <w:noProof/>
          </w:rPr>
        </w:r>
        <w:r w:rsidR="004A670F">
          <w:rPr>
            <w:noProof/>
          </w:rPr>
          <w:fldChar w:fldCharType="separate"/>
        </w:r>
        <w:r w:rsidR="005225B8">
          <w:rPr>
            <w:noProof/>
          </w:rPr>
          <w:t>4</w:t>
        </w:r>
        <w:r w:rsidR="0034342C">
          <w:rPr>
            <w:noProof/>
          </w:rPr>
          <w:t>4</w:t>
        </w:r>
        <w:r w:rsidR="004A670F">
          <w:rPr>
            <w:noProof/>
          </w:rPr>
          <w:fldChar w:fldCharType="end"/>
        </w:r>
      </w:hyperlink>
    </w:p>
    <w:p w:rsidR="00AD4BEF" w:rsidRDefault="0013191F" w14:paraId="5A718D38" w14:textId="46C61521">
      <w:pPr>
        <w:pStyle w:val="TOC1"/>
        <w:rPr>
          <w:rFonts w:asciiTheme="minorHAnsi" w:hAnsiTheme="minorHAnsi" w:eastAsiaTheme="minorEastAsia" w:cstheme="minorBidi"/>
          <w:noProof/>
          <w:sz w:val="22"/>
          <w:szCs w:val="22"/>
        </w:rPr>
      </w:pPr>
      <w:hyperlink w:history="1" w:anchor="_Toc520284953">
        <w:r w:rsidR="004A670F">
          <w:rPr>
            <w:rStyle w:val="Hyperlink"/>
            <w:rFonts w:ascii="Times New Roman Bold" w:hAnsi="Times New Roman Bold"/>
            <w:noProof/>
            <w:u w:color="000000"/>
          </w:rPr>
          <w:t>8.</w:t>
        </w:r>
        <w:r w:rsidR="004A670F">
          <w:rPr>
            <w:rFonts w:asciiTheme="minorHAnsi" w:hAnsiTheme="minorHAnsi" w:eastAsiaTheme="minorEastAsia" w:cstheme="minorBidi"/>
            <w:noProof/>
            <w:sz w:val="22"/>
            <w:szCs w:val="22"/>
          </w:rPr>
          <w:tab/>
        </w:r>
        <w:r w:rsidR="004A670F">
          <w:rPr>
            <w:rStyle w:val="Hyperlink"/>
            <w:noProof/>
          </w:rPr>
          <w:t>REGULATORY APPROVAL</w:t>
        </w:r>
        <w:r w:rsidR="004A670F">
          <w:rPr>
            <w:noProof/>
          </w:rPr>
          <w:tab/>
        </w:r>
        <w:r w:rsidR="004A670F">
          <w:rPr>
            <w:noProof/>
          </w:rPr>
          <w:fldChar w:fldCharType="begin"/>
        </w:r>
        <w:r w:rsidR="004A670F">
          <w:rPr>
            <w:noProof/>
          </w:rPr>
          <w:instrText xml:space="preserve"> PAGEREF _Toc520284953 \h </w:instrText>
        </w:r>
        <w:r w:rsidR="004A670F">
          <w:rPr>
            <w:noProof/>
          </w:rPr>
        </w:r>
        <w:r w:rsidR="004A670F">
          <w:rPr>
            <w:noProof/>
          </w:rPr>
          <w:fldChar w:fldCharType="separate"/>
        </w:r>
        <w:r w:rsidR="005225B8">
          <w:rPr>
            <w:noProof/>
          </w:rPr>
          <w:t>4</w:t>
        </w:r>
        <w:r w:rsidR="0034342C">
          <w:rPr>
            <w:noProof/>
          </w:rPr>
          <w:t>4</w:t>
        </w:r>
        <w:r w:rsidR="004A670F">
          <w:rPr>
            <w:noProof/>
          </w:rPr>
          <w:fldChar w:fldCharType="end"/>
        </w:r>
      </w:hyperlink>
    </w:p>
    <w:p w:rsidR="00AD4BEF" w:rsidRDefault="0013191F" w14:paraId="51437276" w14:textId="2D764BB3">
      <w:pPr>
        <w:pStyle w:val="TOC2"/>
        <w:tabs>
          <w:tab w:val="left" w:pos="1440"/>
        </w:tabs>
        <w:rPr>
          <w:rFonts w:asciiTheme="minorHAnsi" w:hAnsiTheme="minorHAnsi" w:eastAsiaTheme="minorEastAsia" w:cstheme="minorBidi"/>
          <w:noProof/>
          <w:sz w:val="22"/>
          <w:szCs w:val="22"/>
        </w:rPr>
      </w:pPr>
      <w:hyperlink w:history="1" w:anchor="_Toc520284954">
        <w:r w:rsidR="004A670F">
          <w:rPr>
            <w:rStyle w:val="Hyperlink"/>
            <w:noProof/>
            <w:u w:color="000000"/>
          </w:rPr>
          <w:t>8.1</w:t>
        </w:r>
        <w:r w:rsidR="004A670F">
          <w:rPr>
            <w:rFonts w:asciiTheme="minorHAnsi" w:hAnsiTheme="minorHAnsi" w:eastAsiaTheme="minorEastAsia" w:cstheme="minorBidi"/>
            <w:noProof/>
            <w:sz w:val="22"/>
            <w:szCs w:val="22"/>
          </w:rPr>
          <w:tab/>
        </w:r>
        <w:r w:rsidR="004A670F">
          <w:rPr>
            <w:rStyle w:val="Hyperlink"/>
            <w:noProof/>
          </w:rPr>
          <w:t>Receipt of Regulatory Approval.</w:t>
        </w:r>
        <w:r w:rsidR="004A670F">
          <w:rPr>
            <w:noProof/>
          </w:rPr>
          <w:tab/>
        </w:r>
        <w:r w:rsidR="004A670F">
          <w:rPr>
            <w:noProof/>
          </w:rPr>
          <w:fldChar w:fldCharType="begin"/>
        </w:r>
        <w:r w:rsidR="004A670F">
          <w:rPr>
            <w:noProof/>
          </w:rPr>
          <w:instrText xml:space="preserve"> PAGEREF _Toc520284954 \h </w:instrText>
        </w:r>
        <w:r w:rsidR="004A670F">
          <w:rPr>
            <w:noProof/>
          </w:rPr>
        </w:r>
        <w:r w:rsidR="004A670F">
          <w:rPr>
            <w:noProof/>
          </w:rPr>
          <w:fldChar w:fldCharType="separate"/>
        </w:r>
        <w:r w:rsidR="005225B8">
          <w:rPr>
            <w:noProof/>
          </w:rPr>
          <w:t>4</w:t>
        </w:r>
        <w:r w:rsidR="0034342C">
          <w:rPr>
            <w:noProof/>
          </w:rPr>
          <w:t>4</w:t>
        </w:r>
        <w:r w:rsidR="004A670F">
          <w:rPr>
            <w:noProof/>
          </w:rPr>
          <w:fldChar w:fldCharType="end"/>
        </w:r>
      </w:hyperlink>
    </w:p>
    <w:p w:rsidR="00AD4BEF" w:rsidRDefault="0013191F" w14:paraId="238AFFE5" w14:textId="1B9EC512">
      <w:pPr>
        <w:pStyle w:val="TOC2"/>
        <w:tabs>
          <w:tab w:val="left" w:pos="1440"/>
        </w:tabs>
        <w:rPr>
          <w:rFonts w:asciiTheme="minorHAnsi" w:hAnsiTheme="minorHAnsi" w:eastAsiaTheme="minorEastAsia" w:cstheme="minorBidi"/>
          <w:noProof/>
          <w:sz w:val="22"/>
          <w:szCs w:val="22"/>
        </w:rPr>
      </w:pPr>
      <w:hyperlink w:history="1" w:anchor="_Toc520284955">
        <w:r w:rsidR="004A670F">
          <w:rPr>
            <w:rStyle w:val="Hyperlink"/>
            <w:noProof/>
            <w:u w:color="000000"/>
          </w:rPr>
          <w:t>8.2</w:t>
        </w:r>
        <w:r w:rsidR="004A670F">
          <w:rPr>
            <w:rFonts w:asciiTheme="minorHAnsi" w:hAnsiTheme="minorHAnsi" w:eastAsiaTheme="minorEastAsia" w:cstheme="minorBidi"/>
            <w:noProof/>
            <w:sz w:val="22"/>
            <w:szCs w:val="22"/>
          </w:rPr>
          <w:tab/>
        </w:r>
        <w:r w:rsidR="004A670F">
          <w:rPr>
            <w:rStyle w:val="Hyperlink"/>
            <w:noProof/>
          </w:rPr>
          <w:t>Related Transmission Approvals.</w:t>
        </w:r>
        <w:r w:rsidR="004A670F">
          <w:rPr>
            <w:noProof/>
          </w:rPr>
          <w:tab/>
        </w:r>
        <w:r w:rsidR="004A670F">
          <w:rPr>
            <w:noProof/>
          </w:rPr>
          <w:fldChar w:fldCharType="begin"/>
        </w:r>
        <w:r w:rsidR="004A670F">
          <w:rPr>
            <w:noProof/>
          </w:rPr>
          <w:instrText xml:space="preserve"> PAGEREF _Toc520284955 \h </w:instrText>
        </w:r>
        <w:r w:rsidR="004A670F">
          <w:rPr>
            <w:noProof/>
          </w:rPr>
        </w:r>
        <w:r w:rsidR="004A670F">
          <w:rPr>
            <w:noProof/>
          </w:rPr>
          <w:fldChar w:fldCharType="separate"/>
        </w:r>
        <w:r w:rsidR="005225B8">
          <w:rPr>
            <w:noProof/>
          </w:rPr>
          <w:t>44</w:t>
        </w:r>
        <w:r w:rsidR="004A670F">
          <w:rPr>
            <w:noProof/>
          </w:rPr>
          <w:fldChar w:fldCharType="end"/>
        </w:r>
      </w:hyperlink>
    </w:p>
    <w:p w:rsidR="00AD4BEF" w:rsidRDefault="0013191F" w14:paraId="2687C4AB" w14:textId="2BBF0124">
      <w:pPr>
        <w:pStyle w:val="TOC1"/>
        <w:rPr>
          <w:rFonts w:asciiTheme="minorHAnsi" w:hAnsiTheme="minorHAnsi" w:eastAsiaTheme="minorEastAsia" w:cstheme="minorBidi"/>
          <w:noProof/>
          <w:sz w:val="22"/>
          <w:szCs w:val="22"/>
        </w:rPr>
      </w:pPr>
      <w:hyperlink w:history="1" w:anchor="_Toc520284956">
        <w:r w:rsidR="004A670F">
          <w:rPr>
            <w:rStyle w:val="Hyperlink"/>
            <w:rFonts w:ascii="Times New Roman Bold" w:hAnsi="Times New Roman Bold"/>
            <w:noProof/>
            <w:u w:color="000000"/>
          </w:rPr>
          <w:t>9.</w:t>
        </w:r>
        <w:r w:rsidR="004A670F">
          <w:rPr>
            <w:rFonts w:asciiTheme="minorHAnsi" w:hAnsiTheme="minorHAnsi" w:eastAsiaTheme="minorEastAsia" w:cstheme="minorBidi"/>
            <w:noProof/>
            <w:sz w:val="22"/>
            <w:szCs w:val="22"/>
          </w:rPr>
          <w:tab/>
        </w:r>
        <w:r w:rsidR="004A670F">
          <w:rPr>
            <w:rStyle w:val="Hyperlink"/>
            <w:noProof/>
          </w:rPr>
          <w:t>BREACHES; REMEDIES</w:t>
        </w:r>
        <w:r w:rsidR="004A670F">
          <w:rPr>
            <w:noProof/>
          </w:rPr>
          <w:tab/>
        </w:r>
        <w:r w:rsidR="004A670F">
          <w:rPr>
            <w:noProof/>
          </w:rPr>
          <w:fldChar w:fldCharType="begin"/>
        </w:r>
        <w:r w:rsidR="004A670F">
          <w:rPr>
            <w:noProof/>
          </w:rPr>
          <w:instrText xml:space="preserve"> PAGEREF _Toc520284956 \h </w:instrText>
        </w:r>
        <w:r w:rsidR="004A670F">
          <w:rPr>
            <w:noProof/>
          </w:rPr>
        </w:r>
        <w:r w:rsidR="004A670F">
          <w:rPr>
            <w:noProof/>
          </w:rPr>
          <w:fldChar w:fldCharType="separate"/>
        </w:r>
        <w:r w:rsidR="005225B8">
          <w:rPr>
            <w:noProof/>
          </w:rPr>
          <w:t>44</w:t>
        </w:r>
        <w:r w:rsidR="004A670F">
          <w:rPr>
            <w:noProof/>
          </w:rPr>
          <w:fldChar w:fldCharType="end"/>
        </w:r>
      </w:hyperlink>
    </w:p>
    <w:p w:rsidR="00AD4BEF" w:rsidRDefault="0013191F" w14:paraId="41908ABE" w14:textId="61836DEB">
      <w:pPr>
        <w:pStyle w:val="TOC2"/>
        <w:tabs>
          <w:tab w:val="left" w:pos="1440"/>
        </w:tabs>
        <w:rPr>
          <w:rFonts w:asciiTheme="minorHAnsi" w:hAnsiTheme="minorHAnsi" w:eastAsiaTheme="minorEastAsia" w:cstheme="minorBidi"/>
          <w:noProof/>
          <w:sz w:val="22"/>
          <w:szCs w:val="22"/>
        </w:rPr>
      </w:pPr>
      <w:hyperlink w:history="1" w:anchor="_Toc520284957">
        <w:r w:rsidR="004A670F">
          <w:rPr>
            <w:rStyle w:val="Hyperlink"/>
            <w:noProof/>
            <w:u w:color="000000"/>
          </w:rPr>
          <w:t>9.1</w:t>
        </w:r>
        <w:r w:rsidR="004A670F">
          <w:rPr>
            <w:rFonts w:asciiTheme="minorHAnsi" w:hAnsiTheme="minorHAnsi" w:eastAsiaTheme="minorEastAsia" w:cstheme="minorBidi"/>
            <w:noProof/>
            <w:sz w:val="22"/>
            <w:szCs w:val="22"/>
          </w:rPr>
          <w:tab/>
        </w:r>
        <w:r w:rsidR="004A670F">
          <w:rPr>
            <w:rStyle w:val="Hyperlink"/>
            <w:noProof/>
          </w:rPr>
          <w:t>Events of Default by Either Party.</w:t>
        </w:r>
        <w:r w:rsidR="004A670F">
          <w:rPr>
            <w:noProof/>
          </w:rPr>
          <w:tab/>
        </w:r>
        <w:r w:rsidR="004A670F">
          <w:rPr>
            <w:noProof/>
          </w:rPr>
          <w:fldChar w:fldCharType="begin"/>
        </w:r>
        <w:r w:rsidR="004A670F">
          <w:rPr>
            <w:noProof/>
          </w:rPr>
          <w:instrText xml:space="preserve"> PAGEREF _Toc520284957 \h </w:instrText>
        </w:r>
        <w:r w:rsidR="004A670F">
          <w:rPr>
            <w:noProof/>
          </w:rPr>
        </w:r>
        <w:r w:rsidR="004A670F">
          <w:rPr>
            <w:noProof/>
          </w:rPr>
          <w:fldChar w:fldCharType="separate"/>
        </w:r>
        <w:r w:rsidR="005225B8">
          <w:rPr>
            <w:noProof/>
          </w:rPr>
          <w:t>44</w:t>
        </w:r>
        <w:r w:rsidR="004A670F">
          <w:rPr>
            <w:noProof/>
          </w:rPr>
          <w:fldChar w:fldCharType="end"/>
        </w:r>
      </w:hyperlink>
    </w:p>
    <w:p w:rsidR="00AD4BEF" w:rsidRDefault="0013191F" w14:paraId="612784D2" w14:textId="164F524F">
      <w:pPr>
        <w:pStyle w:val="TOC2"/>
        <w:tabs>
          <w:tab w:val="left" w:pos="1440"/>
        </w:tabs>
        <w:rPr>
          <w:rFonts w:asciiTheme="minorHAnsi" w:hAnsiTheme="minorHAnsi" w:eastAsiaTheme="minorEastAsia" w:cstheme="minorBidi"/>
          <w:noProof/>
          <w:sz w:val="22"/>
          <w:szCs w:val="22"/>
        </w:rPr>
      </w:pPr>
      <w:hyperlink w:history="1" w:anchor="_Toc520284958">
        <w:r w:rsidR="004A670F">
          <w:rPr>
            <w:rStyle w:val="Hyperlink"/>
            <w:noProof/>
            <w:u w:color="000000"/>
          </w:rPr>
          <w:t>9.2</w:t>
        </w:r>
        <w:r w:rsidR="004A670F">
          <w:rPr>
            <w:rFonts w:asciiTheme="minorHAnsi" w:hAnsiTheme="minorHAnsi" w:eastAsiaTheme="minorEastAsia" w:cstheme="minorBidi"/>
            <w:noProof/>
            <w:sz w:val="22"/>
            <w:szCs w:val="22"/>
          </w:rPr>
          <w:tab/>
        </w:r>
        <w:r w:rsidR="004A670F">
          <w:rPr>
            <w:rStyle w:val="Hyperlink"/>
            <w:noProof/>
          </w:rPr>
          <w:t>Events of Default by Seller.</w:t>
        </w:r>
        <w:r w:rsidR="004A670F">
          <w:rPr>
            <w:noProof/>
          </w:rPr>
          <w:tab/>
        </w:r>
        <w:r w:rsidR="004A670F">
          <w:rPr>
            <w:noProof/>
          </w:rPr>
          <w:fldChar w:fldCharType="begin"/>
        </w:r>
        <w:r w:rsidR="004A670F">
          <w:rPr>
            <w:noProof/>
          </w:rPr>
          <w:instrText xml:space="preserve"> PAGEREF _Toc520284958 \h </w:instrText>
        </w:r>
        <w:r w:rsidR="004A670F">
          <w:rPr>
            <w:noProof/>
          </w:rPr>
        </w:r>
        <w:r w:rsidR="004A670F">
          <w:rPr>
            <w:noProof/>
          </w:rPr>
          <w:fldChar w:fldCharType="separate"/>
        </w:r>
        <w:r w:rsidR="005225B8">
          <w:rPr>
            <w:noProof/>
          </w:rPr>
          <w:t>45</w:t>
        </w:r>
        <w:r w:rsidR="004A670F">
          <w:rPr>
            <w:noProof/>
          </w:rPr>
          <w:fldChar w:fldCharType="end"/>
        </w:r>
      </w:hyperlink>
    </w:p>
    <w:p w:rsidR="00AD4BEF" w:rsidRDefault="0013191F" w14:paraId="441F5869" w14:textId="2209F06E">
      <w:pPr>
        <w:pStyle w:val="TOC2"/>
        <w:tabs>
          <w:tab w:val="left" w:pos="1440"/>
        </w:tabs>
        <w:rPr>
          <w:rFonts w:asciiTheme="minorHAnsi" w:hAnsiTheme="minorHAnsi" w:eastAsiaTheme="minorEastAsia" w:cstheme="minorBidi"/>
          <w:noProof/>
          <w:sz w:val="22"/>
          <w:szCs w:val="22"/>
        </w:rPr>
      </w:pPr>
      <w:hyperlink w:history="1" w:anchor="_Toc520284959">
        <w:r w:rsidR="004A670F">
          <w:rPr>
            <w:rStyle w:val="Hyperlink"/>
            <w:noProof/>
            <w:u w:color="000000"/>
          </w:rPr>
          <w:t>9.3</w:t>
        </w:r>
        <w:r w:rsidR="004A670F">
          <w:rPr>
            <w:rFonts w:asciiTheme="minorHAnsi" w:hAnsiTheme="minorHAnsi" w:eastAsiaTheme="minorEastAsia" w:cstheme="minorBidi"/>
            <w:noProof/>
            <w:sz w:val="22"/>
            <w:szCs w:val="22"/>
          </w:rPr>
          <w:tab/>
        </w:r>
        <w:r w:rsidR="004A670F">
          <w:rPr>
            <w:rStyle w:val="Hyperlink"/>
            <w:noProof/>
          </w:rPr>
          <w:t>Remedies.</w:t>
        </w:r>
        <w:r w:rsidR="004A670F">
          <w:rPr>
            <w:noProof/>
          </w:rPr>
          <w:tab/>
        </w:r>
        <w:r w:rsidR="004A670F">
          <w:rPr>
            <w:noProof/>
          </w:rPr>
          <w:fldChar w:fldCharType="begin"/>
        </w:r>
        <w:r w:rsidR="004A670F">
          <w:rPr>
            <w:noProof/>
          </w:rPr>
          <w:instrText xml:space="preserve"> PAGEREF _Toc520284959 \h </w:instrText>
        </w:r>
        <w:r w:rsidR="004A670F">
          <w:rPr>
            <w:noProof/>
          </w:rPr>
        </w:r>
        <w:r w:rsidR="004A670F">
          <w:rPr>
            <w:noProof/>
          </w:rPr>
          <w:fldChar w:fldCharType="separate"/>
        </w:r>
        <w:r w:rsidR="005225B8">
          <w:rPr>
            <w:noProof/>
          </w:rPr>
          <w:t>4</w:t>
        </w:r>
        <w:r w:rsidR="0034342C">
          <w:rPr>
            <w:noProof/>
          </w:rPr>
          <w:t>7</w:t>
        </w:r>
        <w:r w:rsidR="004A670F">
          <w:rPr>
            <w:noProof/>
          </w:rPr>
          <w:fldChar w:fldCharType="end"/>
        </w:r>
      </w:hyperlink>
    </w:p>
    <w:p w:rsidR="00AD4BEF" w:rsidRDefault="0013191F" w14:paraId="018F921C" w14:textId="68BE3D7C">
      <w:pPr>
        <w:pStyle w:val="TOC1"/>
        <w:rPr>
          <w:rFonts w:asciiTheme="minorHAnsi" w:hAnsiTheme="minorHAnsi" w:eastAsiaTheme="minorEastAsia" w:cstheme="minorBidi"/>
          <w:noProof/>
          <w:sz w:val="22"/>
          <w:szCs w:val="22"/>
        </w:rPr>
      </w:pPr>
      <w:hyperlink w:history="1" w:anchor="_Toc520284960">
        <w:r w:rsidR="004A670F">
          <w:rPr>
            <w:rStyle w:val="Hyperlink"/>
            <w:rFonts w:ascii="Times New Roman Bold" w:hAnsi="Times New Roman Bold"/>
            <w:noProof/>
            <w:u w:color="000000"/>
          </w:rPr>
          <w:t>10.</w:t>
        </w:r>
        <w:r w:rsidR="004A670F">
          <w:rPr>
            <w:rFonts w:asciiTheme="minorHAnsi" w:hAnsiTheme="minorHAnsi" w:eastAsiaTheme="minorEastAsia" w:cstheme="minorBidi"/>
            <w:noProof/>
            <w:sz w:val="22"/>
            <w:szCs w:val="22"/>
          </w:rPr>
          <w:tab/>
        </w:r>
        <w:r w:rsidR="004A670F">
          <w:rPr>
            <w:rStyle w:val="Hyperlink"/>
            <w:noProof/>
          </w:rPr>
          <w:t>FORCE MAJEURE</w:t>
        </w:r>
        <w:r w:rsidR="004A670F">
          <w:rPr>
            <w:noProof/>
          </w:rPr>
          <w:tab/>
        </w:r>
        <w:r w:rsidR="004A670F">
          <w:rPr>
            <w:noProof/>
          </w:rPr>
          <w:fldChar w:fldCharType="begin"/>
        </w:r>
        <w:r w:rsidR="004A670F">
          <w:rPr>
            <w:noProof/>
          </w:rPr>
          <w:instrText xml:space="preserve"> PAGEREF _Toc520284960 \h </w:instrText>
        </w:r>
        <w:r w:rsidR="004A670F">
          <w:rPr>
            <w:noProof/>
          </w:rPr>
        </w:r>
        <w:r w:rsidR="004A670F">
          <w:rPr>
            <w:noProof/>
          </w:rPr>
          <w:fldChar w:fldCharType="separate"/>
        </w:r>
        <w:r w:rsidR="005225B8">
          <w:rPr>
            <w:noProof/>
          </w:rPr>
          <w:t>50</w:t>
        </w:r>
        <w:r w:rsidR="004A670F">
          <w:rPr>
            <w:noProof/>
          </w:rPr>
          <w:fldChar w:fldCharType="end"/>
        </w:r>
      </w:hyperlink>
    </w:p>
    <w:p w:rsidR="00AD4BEF" w:rsidRDefault="0013191F" w14:paraId="7BE4E71A" w14:textId="15217D8C">
      <w:pPr>
        <w:pStyle w:val="TOC2"/>
        <w:tabs>
          <w:tab w:val="left" w:pos="1440"/>
        </w:tabs>
        <w:rPr>
          <w:rFonts w:asciiTheme="minorHAnsi" w:hAnsiTheme="minorHAnsi" w:eastAsiaTheme="minorEastAsia" w:cstheme="minorBidi"/>
          <w:noProof/>
          <w:sz w:val="22"/>
          <w:szCs w:val="22"/>
        </w:rPr>
      </w:pPr>
      <w:hyperlink w:history="1" w:anchor="_Toc520284961">
        <w:r w:rsidR="004A670F">
          <w:rPr>
            <w:rStyle w:val="Hyperlink"/>
            <w:noProof/>
            <w:u w:color="000000"/>
          </w:rPr>
          <w:t>10.1</w:t>
        </w:r>
        <w:r w:rsidR="004A670F">
          <w:rPr>
            <w:rFonts w:asciiTheme="minorHAnsi" w:hAnsiTheme="minorHAnsi" w:eastAsiaTheme="minorEastAsia" w:cstheme="minorBidi"/>
            <w:noProof/>
            <w:sz w:val="22"/>
            <w:szCs w:val="22"/>
          </w:rPr>
          <w:tab/>
        </w:r>
        <w:r w:rsidR="004A670F">
          <w:rPr>
            <w:rStyle w:val="Hyperlink"/>
            <w:noProof/>
          </w:rPr>
          <w:t>Force Majeure.</w:t>
        </w:r>
        <w:r w:rsidR="004A670F">
          <w:rPr>
            <w:noProof/>
          </w:rPr>
          <w:tab/>
        </w:r>
        <w:r w:rsidR="004A670F">
          <w:rPr>
            <w:noProof/>
          </w:rPr>
          <w:fldChar w:fldCharType="begin"/>
        </w:r>
        <w:r w:rsidR="004A670F">
          <w:rPr>
            <w:noProof/>
          </w:rPr>
          <w:instrText xml:space="preserve"> PAGEREF _Toc520284961 \h </w:instrText>
        </w:r>
        <w:r w:rsidR="004A670F">
          <w:rPr>
            <w:noProof/>
          </w:rPr>
        </w:r>
        <w:r w:rsidR="004A670F">
          <w:rPr>
            <w:noProof/>
          </w:rPr>
          <w:fldChar w:fldCharType="separate"/>
        </w:r>
        <w:r w:rsidR="005225B8">
          <w:rPr>
            <w:noProof/>
          </w:rPr>
          <w:t>50</w:t>
        </w:r>
        <w:r w:rsidR="004A670F">
          <w:rPr>
            <w:noProof/>
          </w:rPr>
          <w:fldChar w:fldCharType="end"/>
        </w:r>
      </w:hyperlink>
    </w:p>
    <w:p w:rsidR="00AD4BEF" w:rsidRDefault="0013191F" w14:paraId="1782D3B9" w14:textId="7808ECD7">
      <w:pPr>
        <w:pStyle w:val="TOC1"/>
        <w:rPr>
          <w:rFonts w:asciiTheme="minorHAnsi" w:hAnsiTheme="minorHAnsi" w:eastAsiaTheme="minorEastAsia" w:cstheme="minorBidi"/>
          <w:noProof/>
          <w:sz w:val="22"/>
          <w:szCs w:val="22"/>
        </w:rPr>
      </w:pPr>
      <w:hyperlink w:history="1" w:anchor="_Toc520284962">
        <w:r w:rsidR="004A670F">
          <w:rPr>
            <w:rStyle w:val="Hyperlink"/>
            <w:rFonts w:ascii="Times New Roman Bold" w:hAnsi="Times New Roman Bold"/>
            <w:noProof/>
            <w:u w:color="000000"/>
          </w:rPr>
          <w:t>11.</w:t>
        </w:r>
        <w:r w:rsidR="004A670F">
          <w:rPr>
            <w:rFonts w:asciiTheme="minorHAnsi" w:hAnsiTheme="minorHAnsi" w:eastAsiaTheme="minorEastAsia" w:cstheme="minorBidi"/>
            <w:noProof/>
            <w:sz w:val="22"/>
            <w:szCs w:val="22"/>
          </w:rPr>
          <w:tab/>
        </w:r>
        <w:r w:rsidR="004A670F">
          <w:rPr>
            <w:rStyle w:val="Hyperlink"/>
            <w:noProof/>
          </w:rPr>
          <w:t>DISPUTE RESOLUTION</w:t>
        </w:r>
        <w:r w:rsidR="004A670F">
          <w:rPr>
            <w:noProof/>
          </w:rPr>
          <w:tab/>
        </w:r>
        <w:r w:rsidR="004A670F">
          <w:rPr>
            <w:noProof/>
          </w:rPr>
          <w:fldChar w:fldCharType="begin"/>
        </w:r>
        <w:r w:rsidR="004A670F">
          <w:rPr>
            <w:noProof/>
          </w:rPr>
          <w:instrText xml:space="preserve"> PAGEREF _Toc520284962 \h </w:instrText>
        </w:r>
        <w:r w:rsidR="004A670F">
          <w:rPr>
            <w:noProof/>
          </w:rPr>
        </w:r>
        <w:r w:rsidR="004A670F">
          <w:rPr>
            <w:noProof/>
          </w:rPr>
          <w:fldChar w:fldCharType="separate"/>
        </w:r>
        <w:r w:rsidR="005225B8">
          <w:rPr>
            <w:noProof/>
          </w:rPr>
          <w:t>51</w:t>
        </w:r>
        <w:r w:rsidR="004A670F">
          <w:rPr>
            <w:noProof/>
          </w:rPr>
          <w:fldChar w:fldCharType="end"/>
        </w:r>
      </w:hyperlink>
    </w:p>
    <w:p w:rsidR="00AD4BEF" w:rsidRDefault="0013191F" w14:paraId="11012837" w14:textId="3F2C1AE6">
      <w:pPr>
        <w:pStyle w:val="TOC2"/>
        <w:tabs>
          <w:tab w:val="left" w:pos="1440"/>
        </w:tabs>
        <w:rPr>
          <w:rFonts w:asciiTheme="minorHAnsi" w:hAnsiTheme="minorHAnsi" w:eastAsiaTheme="minorEastAsia" w:cstheme="minorBidi"/>
          <w:noProof/>
          <w:sz w:val="22"/>
          <w:szCs w:val="22"/>
        </w:rPr>
      </w:pPr>
      <w:hyperlink w:history="1" w:anchor="_Toc520284963">
        <w:r w:rsidR="004A670F">
          <w:rPr>
            <w:rStyle w:val="Hyperlink"/>
            <w:noProof/>
            <w:u w:color="000000"/>
          </w:rPr>
          <w:t>11.1</w:t>
        </w:r>
        <w:r w:rsidR="004A670F">
          <w:rPr>
            <w:rFonts w:asciiTheme="minorHAnsi" w:hAnsiTheme="minorHAnsi" w:eastAsiaTheme="minorEastAsia" w:cstheme="minorBidi"/>
            <w:noProof/>
            <w:sz w:val="22"/>
            <w:szCs w:val="22"/>
          </w:rPr>
          <w:tab/>
        </w:r>
        <w:r w:rsidR="004A670F">
          <w:rPr>
            <w:rStyle w:val="Hyperlink"/>
            <w:noProof/>
          </w:rPr>
          <w:t>Dispute Resolution..</w:t>
        </w:r>
        <w:r w:rsidR="004A670F">
          <w:rPr>
            <w:noProof/>
          </w:rPr>
          <w:tab/>
        </w:r>
        <w:r w:rsidR="004A670F">
          <w:rPr>
            <w:noProof/>
          </w:rPr>
          <w:fldChar w:fldCharType="begin"/>
        </w:r>
        <w:r w:rsidR="004A670F">
          <w:rPr>
            <w:noProof/>
          </w:rPr>
          <w:instrText xml:space="preserve"> PAGEREF _Toc520284963 \h </w:instrText>
        </w:r>
        <w:r w:rsidR="004A670F">
          <w:rPr>
            <w:noProof/>
          </w:rPr>
        </w:r>
        <w:r w:rsidR="004A670F">
          <w:rPr>
            <w:noProof/>
          </w:rPr>
          <w:fldChar w:fldCharType="separate"/>
        </w:r>
        <w:r w:rsidR="005225B8">
          <w:rPr>
            <w:noProof/>
          </w:rPr>
          <w:t>51</w:t>
        </w:r>
        <w:r w:rsidR="004A670F">
          <w:rPr>
            <w:noProof/>
          </w:rPr>
          <w:fldChar w:fldCharType="end"/>
        </w:r>
      </w:hyperlink>
    </w:p>
    <w:p w:rsidR="00AD4BEF" w:rsidRDefault="0013191F" w14:paraId="74708ECF" w14:textId="188968E6">
      <w:pPr>
        <w:pStyle w:val="TOC2"/>
        <w:tabs>
          <w:tab w:val="left" w:pos="1440"/>
        </w:tabs>
        <w:rPr>
          <w:rFonts w:asciiTheme="minorHAnsi" w:hAnsiTheme="minorHAnsi" w:eastAsiaTheme="minorEastAsia" w:cstheme="minorBidi"/>
          <w:noProof/>
          <w:sz w:val="22"/>
          <w:szCs w:val="22"/>
        </w:rPr>
      </w:pPr>
      <w:hyperlink w:history="1" w:anchor="_Toc520284964">
        <w:r w:rsidR="004A670F">
          <w:rPr>
            <w:rStyle w:val="Hyperlink"/>
            <w:noProof/>
            <w:u w:color="000000"/>
          </w:rPr>
          <w:t>11.2</w:t>
        </w:r>
        <w:r w:rsidR="004A670F">
          <w:rPr>
            <w:rFonts w:asciiTheme="minorHAnsi" w:hAnsiTheme="minorHAnsi" w:eastAsiaTheme="minorEastAsia" w:cstheme="minorBidi"/>
            <w:noProof/>
            <w:sz w:val="22"/>
            <w:szCs w:val="22"/>
          </w:rPr>
          <w:tab/>
        </w:r>
        <w:r w:rsidR="004A670F">
          <w:rPr>
            <w:rStyle w:val="Hyperlink"/>
            <w:noProof/>
          </w:rPr>
          <w:t>Allocation of Dispute Costs.</w:t>
        </w:r>
        <w:r w:rsidR="004A670F">
          <w:rPr>
            <w:noProof/>
          </w:rPr>
          <w:tab/>
        </w:r>
        <w:r w:rsidR="004A670F">
          <w:rPr>
            <w:noProof/>
          </w:rPr>
          <w:fldChar w:fldCharType="begin"/>
        </w:r>
        <w:r w:rsidR="004A670F">
          <w:rPr>
            <w:noProof/>
          </w:rPr>
          <w:instrText xml:space="preserve"> PAGEREF _Toc520284964 \h </w:instrText>
        </w:r>
        <w:r w:rsidR="004A670F">
          <w:rPr>
            <w:noProof/>
          </w:rPr>
        </w:r>
        <w:r w:rsidR="004A670F">
          <w:rPr>
            <w:noProof/>
          </w:rPr>
          <w:fldChar w:fldCharType="separate"/>
        </w:r>
        <w:r w:rsidR="005225B8">
          <w:rPr>
            <w:noProof/>
          </w:rPr>
          <w:t>5</w:t>
        </w:r>
        <w:r w:rsidR="0034342C">
          <w:rPr>
            <w:noProof/>
          </w:rPr>
          <w:t>2</w:t>
        </w:r>
        <w:r w:rsidR="004A670F">
          <w:rPr>
            <w:noProof/>
          </w:rPr>
          <w:fldChar w:fldCharType="end"/>
        </w:r>
      </w:hyperlink>
    </w:p>
    <w:p w:rsidR="00AD4BEF" w:rsidRDefault="0013191F" w14:paraId="1D238A52" w14:textId="17DEC1D8">
      <w:pPr>
        <w:pStyle w:val="TOC2"/>
        <w:tabs>
          <w:tab w:val="left" w:pos="1440"/>
        </w:tabs>
        <w:rPr>
          <w:rFonts w:asciiTheme="minorHAnsi" w:hAnsiTheme="minorHAnsi" w:eastAsiaTheme="minorEastAsia" w:cstheme="minorBidi"/>
          <w:noProof/>
          <w:sz w:val="22"/>
          <w:szCs w:val="22"/>
        </w:rPr>
      </w:pPr>
      <w:hyperlink w:history="1" w:anchor="_Toc520284965">
        <w:r w:rsidR="004A670F">
          <w:rPr>
            <w:rStyle w:val="Hyperlink"/>
            <w:noProof/>
            <w:u w:color="000000"/>
          </w:rPr>
          <w:t>11.3</w:t>
        </w:r>
        <w:r w:rsidR="004A670F">
          <w:rPr>
            <w:rFonts w:asciiTheme="minorHAnsi" w:hAnsiTheme="minorHAnsi" w:eastAsiaTheme="minorEastAsia" w:cstheme="minorBidi"/>
            <w:noProof/>
            <w:sz w:val="22"/>
            <w:szCs w:val="22"/>
          </w:rPr>
          <w:tab/>
        </w:r>
        <w:r w:rsidR="004A670F">
          <w:rPr>
            <w:rStyle w:val="Hyperlink"/>
            <w:noProof/>
          </w:rPr>
          <w:t>Consent to Jurisdiction..</w:t>
        </w:r>
        <w:r w:rsidR="004A670F">
          <w:rPr>
            <w:noProof/>
          </w:rPr>
          <w:tab/>
        </w:r>
        <w:r w:rsidR="004A670F">
          <w:rPr>
            <w:noProof/>
          </w:rPr>
          <w:fldChar w:fldCharType="begin"/>
        </w:r>
        <w:r w:rsidR="004A670F">
          <w:rPr>
            <w:noProof/>
          </w:rPr>
          <w:instrText xml:space="preserve"> PAGEREF _Toc520284965 \h </w:instrText>
        </w:r>
        <w:r w:rsidR="004A670F">
          <w:rPr>
            <w:noProof/>
          </w:rPr>
        </w:r>
        <w:r w:rsidR="004A670F">
          <w:rPr>
            <w:noProof/>
          </w:rPr>
          <w:fldChar w:fldCharType="separate"/>
        </w:r>
        <w:r w:rsidR="005225B8">
          <w:rPr>
            <w:noProof/>
          </w:rPr>
          <w:t>52</w:t>
        </w:r>
        <w:r w:rsidR="004A670F">
          <w:rPr>
            <w:noProof/>
          </w:rPr>
          <w:fldChar w:fldCharType="end"/>
        </w:r>
      </w:hyperlink>
    </w:p>
    <w:p w:rsidR="00AD4BEF" w:rsidRDefault="0013191F" w14:paraId="777E2DA6" w14:textId="7DE04A0D">
      <w:pPr>
        <w:pStyle w:val="TOC2"/>
        <w:tabs>
          <w:tab w:val="left" w:pos="1440"/>
        </w:tabs>
        <w:rPr>
          <w:rFonts w:asciiTheme="minorHAnsi" w:hAnsiTheme="minorHAnsi" w:eastAsiaTheme="minorEastAsia" w:cstheme="minorBidi"/>
          <w:noProof/>
          <w:sz w:val="22"/>
          <w:szCs w:val="22"/>
        </w:rPr>
      </w:pPr>
      <w:hyperlink w:history="1" w:anchor="_Toc520284966">
        <w:r w:rsidR="004A670F">
          <w:rPr>
            <w:rStyle w:val="Hyperlink"/>
            <w:noProof/>
            <w:u w:color="000000"/>
          </w:rPr>
          <w:t>11.4</w:t>
        </w:r>
        <w:r w:rsidR="004A670F">
          <w:rPr>
            <w:rFonts w:asciiTheme="minorHAnsi" w:hAnsiTheme="minorHAnsi" w:eastAsiaTheme="minorEastAsia" w:cstheme="minorBidi"/>
            <w:noProof/>
            <w:sz w:val="22"/>
            <w:szCs w:val="22"/>
          </w:rPr>
          <w:tab/>
        </w:r>
        <w:r w:rsidR="004A670F">
          <w:rPr>
            <w:rStyle w:val="Hyperlink"/>
            <w:noProof/>
          </w:rPr>
          <w:t>Waiver of Jury Trial and Inconvenient Forum Claim. .</w:t>
        </w:r>
        <w:r w:rsidR="004A670F">
          <w:rPr>
            <w:noProof/>
          </w:rPr>
          <w:tab/>
        </w:r>
        <w:r w:rsidR="004A670F">
          <w:rPr>
            <w:noProof/>
          </w:rPr>
          <w:fldChar w:fldCharType="begin"/>
        </w:r>
        <w:r w:rsidR="004A670F">
          <w:rPr>
            <w:noProof/>
          </w:rPr>
          <w:instrText xml:space="preserve"> PAGEREF _Toc520284966 \h </w:instrText>
        </w:r>
        <w:r w:rsidR="004A670F">
          <w:rPr>
            <w:noProof/>
          </w:rPr>
        </w:r>
        <w:r w:rsidR="004A670F">
          <w:rPr>
            <w:noProof/>
          </w:rPr>
          <w:fldChar w:fldCharType="separate"/>
        </w:r>
        <w:r w:rsidR="005225B8">
          <w:rPr>
            <w:noProof/>
          </w:rPr>
          <w:t>52</w:t>
        </w:r>
        <w:r w:rsidR="004A670F">
          <w:rPr>
            <w:noProof/>
          </w:rPr>
          <w:fldChar w:fldCharType="end"/>
        </w:r>
      </w:hyperlink>
    </w:p>
    <w:p w:rsidR="00AD4BEF" w:rsidRDefault="0013191F" w14:paraId="3EAA2C8B" w14:textId="0DD56686">
      <w:pPr>
        <w:pStyle w:val="TOC1"/>
        <w:rPr>
          <w:rFonts w:asciiTheme="minorHAnsi" w:hAnsiTheme="minorHAnsi" w:eastAsiaTheme="minorEastAsia" w:cstheme="minorBidi"/>
          <w:noProof/>
          <w:sz w:val="22"/>
          <w:szCs w:val="22"/>
        </w:rPr>
      </w:pPr>
      <w:hyperlink w:history="1" w:anchor="_Toc520284967">
        <w:r w:rsidR="004A670F">
          <w:rPr>
            <w:rStyle w:val="Hyperlink"/>
            <w:rFonts w:ascii="Times New Roman Bold" w:hAnsi="Times New Roman Bold"/>
            <w:noProof/>
            <w:u w:color="000000"/>
          </w:rPr>
          <w:t>12.</w:t>
        </w:r>
        <w:r w:rsidR="004A670F">
          <w:rPr>
            <w:rFonts w:asciiTheme="minorHAnsi" w:hAnsiTheme="minorHAnsi" w:eastAsiaTheme="minorEastAsia" w:cstheme="minorBidi"/>
            <w:noProof/>
            <w:sz w:val="22"/>
            <w:szCs w:val="22"/>
          </w:rPr>
          <w:tab/>
        </w:r>
        <w:r w:rsidR="004A670F">
          <w:rPr>
            <w:rStyle w:val="Hyperlink"/>
            <w:noProof/>
          </w:rPr>
          <w:t>CONFIDENTIALITY</w:t>
        </w:r>
        <w:r w:rsidR="004A670F">
          <w:rPr>
            <w:noProof/>
          </w:rPr>
          <w:tab/>
        </w:r>
        <w:r w:rsidR="004A670F">
          <w:rPr>
            <w:noProof/>
          </w:rPr>
          <w:fldChar w:fldCharType="begin"/>
        </w:r>
        <w:r w:rsidR="004A670F">
          <w:rPr>
            <w:noProof/>
          </w:rPr>
          <w:instrText xml:space="preserve"> PAGEREF _Toc520284967 \h </w:instrText>
        </w:r>
        <w:r w:rsidR="004A670F">
          <w:rPr>
            <w:noProof/>
          </w:rPr>
        </w:r>
        <w:r w:rsidR="004A670F">
          <w:rPr>
            <w:noProof/>
          </w:rPr>
          <w:fldChar w:fldCharType="separate"/>
        </w:r>
        <w:r w:rsidR="005225B8">
          <w:rPr>
            <w:noProof/>
          </w:rPr>
          <w:t>52</w:t>
        </w:r>
        <w:r w:rsidR="004A670F">
          <w:rPr>
            <w:noProof/>
          </w:rPr>
          <w:fldChar w:fldCharType="end"/>
        </w:r>
      </w:hyperlink>
    </w:p>
    <w:p w:rsidR="00AD4BEF" w:rsidRDefault="0013191F" w14:paraId="217BB86C" w14:textId="5B2E053C">
      <w:pPr>
        <w:pStyle w:val="TOC2"/>
        <w:tabs>
          <w:tab w:val="left" w:pos="1440"/>
        </w:tabs>
        <w:rPr>
          <w:rFonts w:asciiTheme="minorHAnsi" w:hAnsiTheme="minorHAnsi" w:eastAsiaTheme="minorEastAsia" w:cstheme="minorBidi"/>
          <w:noProof/>
          <w:sz w:val="22"/>
          <w:szCs w:val="22"/>
        </w:rPr>
      </w:pPr>
      <w:hyperlink w:history="1" w:anchor="_Toc520284968">
        <w:r w:rsidR="004A670F">
          <w:rPr>
            <w:rStyle w:val="Hyperlink"/>
            <w:noProof/>
            <w:u w:color="000000"/>
          </w:rPr>
          <w:t>12.1</w:t>
        </w:r>
        <w:r w:rsidR="004A670F">
          <w:rPr>
            <w:rFonts w:asciiTheme="minorHAnsi" w:hAnsiTheme="minorHAnsi" w:eastAsiaTheme="minorEastAsia" w:cstheme="minorBidi"/>
            <w:noProof/>
            <w:sz w:val="22"/>
            <w:szCs w:val="22"/>
          </w:rPr>
          <w:tab/>
        </w:r>
        <w:r w:rsidR="004A670F">
          <w:rPr>
            <w:rStyle w:val="Hyperlink"/>
            <w:noProof/>
          </w:rPr>
          <w:t>Nondisclosure.</w:t>
        </w:r>
        <w:r w:rsidR="004A670F">
          <w:rPr>
            <w:noProof/>
          </w:rPr>
          <w:tab/>
        </w:r>
        <w:r w:rsidR="004A670F">
          <w:rPr>
            <w:noProof/>
          </w:rPr>
          <w:fldChar w:fldCharType="begin"/>
        </w:r>
        <w:r w:rsidR="004A670F">
          <w:rPr>
            <w:noProof/>
          </w:rPr>
          <w:instrText xml:space="preserve"> PAGEREF _Toc520284968 \h </w:instrText>
        </w:r>
        <w:r w:rsidR="004A670F">
          <w:rPr>
            <w:noProof/>
          </w:rPr>
        </w:r>
        <w:r w:rsidR="004A670F">
          <w:rPr>
            <w:noProof/>
          </w:rPr>
          <w:fldChar w:fldCharType="separate"/>
        </w:r>
        <w:r w:rsidR="005225B8">
          <w:rPr>
            <w:noProof/>
          </w:rPr>
          <w:t>52</w:t>
        </w:r>
        <w:r w:rsidR="004A670F">
          <w:rPr>
            <w:noProof/>
          </w:rPr>
          <w:fldChar w:fldCharType="end"/>
        </w:r>
      </w:hyperlink>
    </w:p>
    <w:p w:rsidR="00AD4BEF" w:rsidRDefault="0013191F" w14:paraId="225EDE9A" w14:textId="361234AA">
      <w:pPr>
        <w:pStyle w:val="TOC2"/>
        <w:tabs>
          <w:tab w:val="left" w:pos="1440"/>
        </w:tabs>
        <w:rPr>
          <w:rFonts w:asciiTheme="minorHAnsi" w:hAnsiTheme="minorHAnsi" w:eastAsiaTheme="minorEastAsia" w:cstheme="minorBidi"/>
          <w:noProof/>
          <w:sz w:val="22"/>
          <w:szCs w:val="22"/>
        </w:rPr>
      </w:pPr>
      <w:hyperlink w:history="1" w:anchor="_Toc520284969">
        <w:r w:rsidR="004A670F">
          <w:rPr>
            <w:rStyle w:val="Hyperlink"/>
            <w:noProof/>
            <w:u w:color="000000"/>
          </w:rPr>
          <w:t>12.2</w:t>
        </w:r>
        <w:r w:rsidR="004A670F">
          <w:rPr>
            <w:rFonts w:asciiTheme="minorHAnsi" w:hAnsiTheme="minorHAnsi" w:eastAsiaTheme="minorEastAsia" w:cstheme="minorBidi"/>
            <w:noProof/>
            <w:sz w:val="22"/>
            <w:szCs w:val="22"/>
          </w:rPr>
          <w:tab/>
        </w:r>
        <w:r w:rsidR="004A670F">
          <w:rPr>
            <w:rStyle w:val="Hyperlink"/>
            <w:noProof/>
          </w:rPr>
          <w:t>Public Statements.</w:t>
        </w:r>
        <w:r w:rsidR="004A670F">
          <w:rPr>
            <w:noProof/>
          </w:rPr>
          <w:tab/>
        </w:r>
        <w:r w:rsidR="004A670F">
          <w:rPr>
            <w:noProof/>
          </w:rPr>
          <w:fldChar w:fldCharType="begin"/>
        </w:r>
        <w:r w:rsidR="004A670F">
          <w:rPr>
            <w:noProof/>
          </w:rPr>
          <w:instrText xml:space="preserve"> PAGEREF _Toc520284969 \h </w:instrText>
        </w:r>
        <w:r w:rsidR="004A670F">
          <w:rPr>
            <w:noProof/>
          </w:rPr>
        </w:r>
        <w:r w:rsidR="004A670F">
          <w:rPr>
            <w:noProof/>
          </w:rPr>
          <w:fldChar w:fldCharType="separate"/>
        </w:r>
        <w:r w:rsidR="005225B8">
          <w:rPr>
            <w:noProof/>
          </w:rPr>
          <w:t>53</w:t>
        </w:r>
        <w:r w:rsidR="004A670F">
          <w:rPr>
            <w:noProof/>
          </w:rPr>
          <w:fldChar w:fldCharType="end"/>
        </w:r>
      </w:hyperlink>
    </w:p>
    <w:p w:rsidR="00AD4BEF" w:rsidRDefault="0013191F" w14:paraId="2C8E8BD8" w14:textId="4D2E64C9">
      <w:pPr>
        <w:pStyle w:val="TOC1"/>
        <w:rPr>
          <w:rFonts w:asciiTheme="minorHAnsi" w:hAnsiTheme="minorHAnsi" w:eastAsiaTheme="minorEastAsia" w:cstheme="minorBidi"/>
          <w:noProof/>
          <w:sz w:val="22"/>
          <w:szCs w:val="22"/>
        </w:rPr>
      </w:pPr>
      <w:hyperlink w:history="1" w:anchor="_Toc520284970">
        <w:r w:rsidR="004A670F">
          <w:rPr>
            <w:rStyle w:val="Hyperlink"/>
            <w:rFonts w:ascii="Times New Roman Bold" w:hAnsi="Times New Roman Bold"/>
            <w:noProof/>
            <w:u w:color="000000"/>
          </w:rPr>
          <w:t>13.</w:t>
        </w:r>
        <w:r w:rsidR="004A670F">
          <w:rPr>
            <w:rFonts w:asciiTheme="minorHAnsi" w:hAnsiTheme="minorHAnsi" w:eastAsiaTheme="minorEastAsia" w:cstheme="minorBidi"/>
            <w:noProof/>
            <w:sz w:val="22"/>
            <w:szCs w:val="22"/>
          </w:rPr>
          <w:tab/>
        </w:r>
        <w:r w:rsidR="004A670F">
          <w:rPr>
            <w:rStyle w:val="Hyperlink"/>
            <w:noProof/>
          </w:rPr>
          <w:t>INDEMNIFICATION</w:t>
        </w:r>
        <w:r w:rsidR="004A670F">
          <w:rPr>
            <w:noProof/>
          </w:rPr>
          <w:tab/>
        </w:r>
        <w:r w:rsidR="004A670F">
          <w:rPr>
            <w:noProof/>
          </w:rPr>
          <w:fldChar w:fldCharType="begin"/>
        </w:r>
        <w:r w:rsidR="004A670F">
          <w:rPr>
            <w:noProof/>
          </w:rPr>
          <w:instrText xml:space="preserve"> PAGEREF _Toc520284970 \h </w:instrText>
        </w:r>
        <w:r w:rsidR="004A670F">
          <w:rPr>
            <w:noProof/>
          </w:rPr>
        </w:r>
        <w:r w:rsidR="004A670F">
          <w:rPr>
            <w:noProof/>
          </w:rPr>
          <w:fldChar w:fldCharType="separate"/>
        </w:r>
        <w:r w:rsidR="005225B8">
          <w:rPr>
            <w:noProof/>
          </w:rPr>
          <w:t>53</w:t>
        </w:r>
        <w:r w:rsidR="004A670F">
          <w:rPr>
            <w:noProof/>
          </w:rPr>
          <w:fldChar w:fldCharType="end"/>
        </w:r>
      </w:hyperlink>
    </w:p>
    <w:p w:rsidR="00AD4BEF" w:rsidRDefault="0013191F" w14:paraId="7397A566" w14:textId="3A085FA3">
      <w:pPr>
        <w:pStyle w:val="TOC2"/>
        <w:tabs>
          <w:tab w:val="left" w:pos="1440"/>
        </w:tabs>
        <w:rPr>
          <w:rFonts w:asciiTheme="minorHAnsi" w:hAnsiTheme="minorHAnsi" w:eastAsiaTheme="minorEastAsia" w:cstheme="minorBidi"/>
          <w:noProof/>
          <w:sz w:val="22"/>
          <w:szCs w:val="22"/>
        </w:rPr>
      </w:pPr>
      <w:hyperlink w:history="1" w:anchor="_Toc520284971">
        <w:r w:rsidR="004A670F">
          <w:rPr>
            <w:rStyle w:val="Hyperlink"/>
            <w:noProof/>
            <w:u w:color="000000"/>
          </w:rPr>
          <w:t>13.1</w:t>
        </w:r>
        <w:r w:rsidR="004A670F">
          <w:rPr>
            <w:rFonts w:asciiTheme="minorHAnsi" w:hAnsiTheme="minorHAnsi" w:eastAsiaTheme="minorEastAsia" w:cstheme="minorBidi"/>
            <w:noProof/>
            <w:sz w:val="22"/>
            <w:szCs w:val="22"/>
          </w:rPr>
          <w:tab/>
        </w:r>
        <w:r w:rsidR="004A670F">
          <w:rPr>
            <w:rStyle w:val="Hyperlink"/>
            <w:noProof/>
          </w:rPr>
          <w:t>Indemnification Obligations.</w:t>
        </w:r>
        <w:r w:rsidR="004A670F">
          <w:rPr>
            <w:noProof/>
          </w:rPr>
          <w:tab/>
        </w:r>
        <w:r w:rsidR="004A670F">
          <w:rPr>
            <w:noProof/>
          </w:rPr>
          <w:fldChar w:fldCharType="begin"/>
        </w:r>
        <w:r w:rsidR="004A670F">
          <w:rPr>
            <w:noProof/>
          </w:rPr>
          <w:instrText xml:space="preserve"> PAGEREF _Toc520284971 \h </w:instrText>
        </w:r>
        <w:r w:rsidR="004A670F">
          <w:rPr>
            <w:noProof/>
          </w:rPr>
        </w:r>
        <w:r w:rsidR="004A670F">
          <w:rPr>
            <w:noProof/>
          </w:rPr>
          <w:fldChar w:fldCharType="separate"/>
        </w:r>
        <w:r w:rsidR="005225B8">
          <w:rPr>
            <w:noProof/>
          </w:rPr>
          <w:t>53</w:t>
        </w:r>
        <w:r w:rsidR="004A670F">
          <w:rPr>
            <w:noProof/>
          </w:rPr>
          <w:fldChar w:fldCharType="end"/>
        </w:r>
      </w:hyperlink>
    </w:p>
    <w:p w:rsidR="00AD4BEF" w:rsidRDefault="0013191F" w14:paraId="1BB12248" w14:textId="3E42EFA6">
      <w:pPr>
        <w:pStyle w:val="TOC2"/>
        <w:tabs>
          <w:tab w:val="left" w:pos="1440"/>
        </w:tabs>
        <w:rPr>
          <w:noProof/>
        </w:rPr>
      </w:pPr>
      <w:hyperlink w:history="1" w:anchor="_Toc520284972">
        <w:r w:rsidR="004A670F">
          <w:rPr>
            <w:rStyle w:val="Hyperlink"/>
            <w:noProof/>
            <w:u w:color="000000"/>
          </w:rPr>
          <w:t>13.2</w:t>
        </w:r>
        <w:r w:rsidR="004A670F">
          <w:rPr>
            <w:rFonts w:asciiTheme="minorHAnsi" w:hAnsiTheme="minorHAnsi" w:eastAsiaTheme="minorEastAsia" w:cstheme="minorBidi"/>
            <w:noProof/>
            <w:sz w:val="22"/>
            <w:szCs w:val="22"/>
          </w:rPr>
          <w:tab/>
        </w:r>
        <w:r w:rsidR="008D597A">
          <w:rPr>
            <w:rFonts w:asciiTheme="minorHAnsi" w:hAnsiTheme="minorHAnsi" w:eastAsiaTheme="minorEastAsia" w:cstheme="minorBidi"/>
            <w:noProof/>
            <w:sz w:val="22"/>
            <w:szCs w:val="22"/>
          </w:rPr>
          <w:t xml:space="preserve">Notice of Indemnification Claim; </w:t>
        </w:r>
        <w:r w:rsidR="004A670F">
          <w:rPr>
            <w:rStyle w:val="Hyperlink"/>
            <w:noProof/>
          </w:rPr>
          <w:t>Failure to Defend.</w:t>
        </w:r>
        <w:r w:rsidR="004A670F">
          <w:rPr>
            <w:noProof/>
          </w:rPr>
          <w:tab/>
        </w:r>
        <w:r w:rsidR="004A670F">
          <w:rPr>
            <w:noProof/>
          </w:rPr>
          <w:fldChar w:fldCharType="begin"/>
        </w:r>
        <w:r w:rsidR="004A670F">
          <w:rPr>
            <w:noProof/>
          </w:rPr>
          <w:instrText xml:space="preserve"> PAGEREF _Toc520284972 \h </w:instrText>
        </w:r>
        <w:r w:rsidR="004A670F">
          <w:rPr>
            <w:noProof/>
          </w:rPr>
        </w:r>
        <w:r w:rsidR="004A670F">
          <w:rPr>
            <w:noProof/>
          </w:rPr>
          <w:fldChar w:fldCharType="separate"/>
        </w:r>
        <w:r w:rsidR="005225B8">
          <w:rPr>
            <w:noProof/>
          </w:rPr>
          <w:t>53</w:t>
        </w:r>
        <w:r w:rsidR="004A670F">
          <w:rPr>
            <w:noProof/>
          </w:rPr>
          <w:fldChar w:fldCharType="end"/>
        </w:r>
      </w:hyperlink>
    </w:p>
    <w:p w:rsidRPr="00112DC2" w:rsidR="00112DC2" w:rsidP="00112DC2" w:rsidRDefault="0013191F" w14:paraId="7DE9E361" w14:textId="203B7B7B">
      <w:pPr>
        <w:pStyle w:val="TOC2"/>
        <w:tabs>
          <w:tab w:val="left" w:pos="1440"/>
        </w:tabs>
        <w:rPr>
          <w:rFonts w:asciiTheme="minorHAnsi" w:hAnsiTheme="minorHAnsi" w:eastAsiaTheme="minorEastAsia" w:cstheme="minorBidi"/>
          <w:noProof/>
          <w:sz w:val="22"/>
          <w:szCs w:val="22"/>
        </w:rPr>
      </w:pPr>
      <w:hyperlink w:history="1" w:anchor="_Toc520284972">
        <w:r w:rsidR="00112DC2">
          <w:rPr>
            <w:rStyle w:val="Hyperlink"/>
            <w:noProof/>
            <w:u w:color="000000"/>
          </w:rPr>
          <w:t>13.</w:t>
        </w:r>
        <w:r w:rsidR="0034342C">
          <w:rPr>
            <w:rStyle w:val="Hyperlink"/>
            <w:noProof/>
            <w:u w:color="000000"/>
          </w:rPr>
          <w:t>3</w:t>
        </w:r>
        <w:r w:rsidR="00112DC2">
          <w:rPr>
            <w:rFonts w:asciiTheme="minorHAnsi" w:hAnsiTheme="minorHAnsi" w:eastAsiaTheme="minorEastAsia" w:cstheme="minorBidi"/>
            <w:noProof/>
            <w:sz w:val="22"/>
            <w:szCs w:val="22"/>
          </w:rPr>
          <w:tab/>
          <w:t>Survival; Limitation</w:t>
        </w:r>
        <w:r w:rsidR="0034342C">
          <w:rPr>
            <w:rFonts w:asciiTheme="minorHAnsi" w:hAnsiTheme="minorHAnsi" w:eastAsiaTheme="minorEastAsia" w:cstheme="minorBidi"/>
            <w:noProof/>
            <w:sz w:val="22"/>
            <w:szCs w:val="22"/>
          </w:rPr>
          <w:t>s</w:t>
        </w:r>
        <w:r w:rsidR="00112DC2">
          <w:rPr>
            <w:rStyle w:val="Hyperlink"/>
            <w:noProof/>
          </w:rPr>
          <w:t>.</w:t>
        </w:r>
        <w:r w:rsidR="00112DC2">
          <w:rPr>
            <w:noProof/>
          </w:rPr>
          <w:tab/>
        </w:r>
        <w:r w:rsidR="00112DC2">
          <w:rPr>
            <w:noProof/>
          </w:rPr>
          <w:fldChar w:fldCharType="begin"/>
        </w:r>
        <w:r w:rsidR="00112DC2">
          <w:rPr>
            <w:noProof/>
          </w:rPr>
          <w:instrText xml:space="preserve"> PAGEREF _Toc520284972 \h </w:instrText>
        </w:r>
        <w:r w:rsidR="00112DC2">
          <w:rPr>
            <w:noProof/>
          </w:rPr>
        </w:r>
        <w:r w:rsidR="00112DC2">
          <w:rPr>
            <w:noProof/>
          </w:rPr>
          <w:fldChar w:fldCharType="separate"/>
        </w:r>
        <w:r w:rsidR="005225B8">
          <w:rPr>
            <w:noProof/>
          </w:rPr>
          <w:t>53</w:t>
        </w:r>
        <w:r w:rsidR="00112DC2">
          <w:rPr>
            <w:noProof/>
          </w:rPr>
          <w:fldChar w:fldCharType="end"/>
        </w:r>
      </w:hyperlink>
    </w:p>
    <w:p w:rsidR="00AD4BEF" w:rsidRDefault="0013191F" w14:paraId="757CF11B" w14:textId="3C253C3F">
      <w:pPr>
        <w:pStyle w:val="TOC1"/>
        <w:rPr>
          <w:rFonts w:asciiTheme="minorHAnsi" w:hAnsiTheme="minorHAnsi" w:eastAsiaTheme="minorEastAsia" w:cstheme="minorBidi"/>
          <w:noProof/>
          <w:sz w:val="22"/>
          <w:szCs w:val="22"/>
        </w:rPr>
      </w:pPr>
      <w:hyperlink w:history="1" w:anchor="_Toc520284973">
        <w:r w:rsidR="004A670F">
          <w:rPr>
            <w:rStyle w:val="Hyperlink"/>
            <w:rFonts w:ascii="Times New Roman Bold" w:hAnsi="Times New Roman Bold"/>
            <w:noProof/>
            <w:u w:color="000000"/>
          </w:rPr>
          <w:t>14.</w:t>
        </w:r>
        <w:r w:rsidR="004A670F">
          <w:rPr>
            <w:rFonts w:asciiTheme="minorHAnsi" w:hAnsiTheme="minorHAnsi" w:eastAsiaTheme="minorEastAsia" w:cstheme="minorBidi"/>
            <w:noProof/>
            <w:sz w:val="22"/>
            <w:szCs w:val="22"/>
          </w:rPr>
          <w:tab/>
        </w:r>
        <w:r w:rsidR="004A670F">
          <w:rPr>
            <w:rStyle w:val="Hyperlink"/>
            <w:noProof/>
          </w:rPr>
          <w:t>ASSIGNMENT AND CHANGE OF CONTROL</w:t>
        </w:r>
        <w:r w:rsidR="004A670F">
          <w:rPr>
            <w:noProof/>
          </w:rPr>
          <w:tab/>
        </w:r>
        <w:r w:rsidR="004A670F">
          <w:rPr>
            <w:noProof/>
          </w:rPr>
          <w:fldChar w:fldCharType="begin"/>
        </w:r>
        <w:r w:rsidR="004A670F">
          <w:rPr>
            <w:noProof/>
          </w:rPr>
          <w:instrText xml:space="preserve"> PAGEREF _Toc520284973 \h </w:instrText>
        </w:r>
        <w:r w:rsidR="004A670F">
          <w:rPr>
            <w:noProof/>
          </w:rPr>
        </w:r>
        <w:r w:rsidR="004A670F">
          <w:rPr>
            <w:noProof/>
          </w:rPr>
          <w:fldChar w:fldCharType="separate"/>
        </w:r>
        <w:r w:rsidR="005225B8">
          <w:rPr>
            <w:noProof/>
          </w:rPr>
          <w:t>53</w:t>
        </w:r>
        <w:r w:rsidR="004A670F">
          <w:rPr>
            <w:noProof/>
          </w:rPr>
          <w:fldChar w:fldCharType="end"/>
        </w:r>
      </w:hyperlink>
    </w:p>
    <w:p w:rsidR="00AD4BEF" w:rsidRDefault="0013191F" w14:paraId="553A878D" w14:textId="5F2891BA">
      <w:pPr>
        <w:pStyle w:val="TOC2"/>
        <w:tabs>
          <w:tab w:val="left" w:pos="1440"/>
        </w:tabs>
        <w:rPr>
          <w:rFonts w:asciiTheme="minorHAnsi" w:hAnsiTheme="minorHAnsi" w:eastAsiaTheme="minorEastAsia" w:cstheme="minorBidi"/>
          <w:noProof/>
          <w:sz w:val="22"/>
          <w:szCs w:val="22"/>
        </w:rPr>
      </w:pPr>
      <w:hyperlink w:history="1" w:anchor="_Toc520284974">
        <w:r w:rsidR="004A670F">
          <w:rPr>
            <w:rStyle w:val="Hyperlink"/>
            <w:noProof/>
            <w:u w:color="000000"/>
          </w:rPr>
          <w:t>14.1</w:t>
        </w:r>
        <w:r w:rsidR="004A670F">
          <w:rPr>
            <w:rFonts w:asciiTheme="minorHAnsi" w:hAnsiTheme="minorHAnsi" w:eastAsiaTheme="minorEastAsia" w:cstheme="minorBidi"/>
            <w:noProof/>
            <w:sz w:val="22"/>
            <w:szCs w:val="22"/>
          </w:rPr>
          <w:tab/>
        </w:r>
        <w:r w:rsidR="004A670F">
          <w:rPr>
            <w:rStyle w:val="Hyperlink"/>
            <w:noProof/>
          </w:rPr>
          <w:t>Prohibition on Assignments.</w:t>
        </w:r>
        <w:r w:rsidR="004A670F">
          <w:rPr>
            <w:noProof/>
          </w:rPr>
          <w:tab/>
        </w:r>
        <w:r w:rsidR="004A670F">
          <w:rPr>
            <w:noProof/>
          </w:rPr>
          <w:fldChar w:fldCharType="begin"/>
        </w:r>
        <w:r w:rsidR="004A670F">
          <w:rPr>
            <w:noProof/>
          </w:rPr>
          <w:instrText xml:space="preserve"> PAGEREF _Toc520284974 \h </w:instrText>
        </w:r>
        <w:r w:rsidR="004A670F">
          <w:rPr>
            <w:noProof/>
          </w:rPr>
        </w:r>
        <w:r w:rsidR="004A670F">
          <w:rPr>
            <w:noProof/>
          </w:rPr>
          <w:fldChar w:fldCharType="separate"/>
        </w:r>
        <w:r w:rsidR="005225B8">
          <w:rPr>
            <w:noProof/>
          </w:rPr>
          <w:t>5</w:t>
        </w:r>
        <w:r w:rsidR="0034342C">
          <w:rPr>
            <w:noProof/>
          </w:rPr>
          <w:t>4</w:t>
        </w:r>
        <w:r w:rsidR="004A670F">
          <w:rPr>
            <w:noProof/>
          </w:rPr>
          <w:fldChar w:fldCharType="end"/>
        </w:r>
      </w:hyperlink>
    </w:p>
    <w:p w:rsidR="00AD4BEF" w:rsidRDefault="0013191F" w14:paraId="416F180B" w14:textId="7DC99B8E">
      <w:pPr>
        <w:pStyle w:val="TOC2"/>
        <w:tabs>
          <w:tab w:val="left" w:pos="1440"/>
        </w:tabs>
        <w:rPr>
          <w:rFonts w:asciiTheme="minorHAnsi" w:hAnsiTheme="minorHAnsi" w:eastAsiaTheme="minorEastAsia" w:cstheme="minorBidi"/>
          <w:noProof/>
          <w:sz w:val="22"/>
          <w:szCs w:val="22"/>
        </w:rPr>
      </w:pPr>
      <w:hyperlink w:history="1" w:anchor="_Toc520284975">
        <w:r w:rsidR="004A670F">
          <w:rPr>
            <w:rStyle w:val="Hyperlink"/>
            <w:noProof/>
            <w:u w:color="000000"/>
          </w:rPr>
          <w:t>14.2</w:t>
        </w:r>
        <w:r w:rsidR="004A670F">
          <w:rPr>
            <w:rFonts w:asciiTheme="minorHAnsi" w:hAnsiTheme="minorHAnsi" w:eastAsiaTheme="minorEastAsia" w:cstheme="minorBidi"/>
            <w:noProof/>
            <w:sz w:val="22"/>
            <w:szCs w:val="22"/>
          </w:rPr>
          <w:tab/>
        </w:r>
        <w:r w:rsidR="004A670F">
          <w:rPr>
            <w:rStyle w:val="Hyperlink"/>
            <w:noProof/>
          </w:rPr>
          <w:t>Permitted Assignment by Seller..</w:t>
        </w:r>
        <w:r w:rsidR="004A670F">
          <w:rPr>
            <w:noProof/>
          </w:rPr>
          <w:tab/>
        </w:r>
        <w:r w:rsidR="004A670F">
          <w:rPr>
            <w:noProof/>
          </w:rPr>
          <w:fldChar w:fldCharType="begin"/>
        </w:r>
        <w:r w:rsidR="004A670F">
          <w:rPr>
            <w:noProof/>
          </w:rPr>
          <w:instrText xml:space="preserve"> PAGEREF _Toc520284975 \h </w:instrText>
        </w:r>
        <w:r w:rsidR="004A670F">
          <w:rPr>
            <w:noProof/>
          </w:rPr>
        </w:r>
        <w:r w:rsidR="004A670F">
          <w:rPr>
            <w:noProof/>
          </w:rPr>
          <w:fldChar w:fldCharType="separate"/>
        </w:r>
        <w:r w:rsidR="005225B8">
          <w:rPr>
            <w:noProof/>
          </w:rPr>
          <w:t>5</w:t>
        </w:r>
        <w:r w:rsidR="0034342C">
          <w:rPr>
            <w:noProof/>
          </w:rPr>
          <w:t>4</w:t>
        </w:r>
        <w:r w:rsidR="004A670F">
          <w:rPr>
            <w:noProof/>
          </w:rPr>
          <w:fldChar w:fldCharType="end"/>
        </w:r>
      </w:hyperlink>
    </w:p>
    <w:p w:rsidR="00AD4BEF" w:rsidRDefault="0013191F" w14:paraId="5DFA4672" w14:textId="173D614F">
      <w:pPr>
        <w:pStyle w:val="TOC2"/>
        <w:tabs>
          <w:tab w:val="left" w:pos="1440"/>
        </w:tabs>
        <w:rPr>
          <w:rFonts w:asciiTheme="minorHAnsi" w:hAnsiTheme="minorHAnsi" w:eastAsiaTheme="minorEastAsia" w:cstheme="minorBidi"/>
          <w:noProof/>
          <w:sz w:val="22"/>
          <w:szCs w:val="22"/>
        </w:rPr>
      </w:pPr>
      <w:hyperlink w:history="1" w:anchor="_Toc520284976">
        <w:r w:rsidR="004A670F">
          <w:rPr>
            <w:rStyle w:val="Hyperlink"/>
            <w:noProof/>
            <w:u w:color="000000"/>
          </w:rPr>
          <w:t>14.3</w:t>
        </w:r>
        <w:r w:rsidR="004A670F">
          <w:rPr>
            <w:rFonts w:asciiTheme="minorHAnsi" w:hAnsiTheme="minorHAnsi" w:eastAsiaTheme="minorEastAsia" w:cstheme="minorBidi"/>
            <w:noProof/>
            <w:sz w:val="22"/>
            <w:szCs w:val="22"/>
          </w:rPr>
          <w:tab/>
        </w:r>
        <w:r w:rsidR="004A670F">
          <w:rPr>
            <w:rStyle w:val="Hyperlink"/>
            <w:noProof/>
          </w:rPr>
          <w:t>Change in Control over Seller.</w:t>
        </w:r>
        <w:r w:rsidR="004A670F">
          <w:rPr>
            <w:noProof/>
          </w:rPr>
          <w:tab/>
        </w:r>
        <w:r w:rsidR="004A670F">
          <w:rPr>
            <w:noProof/>
          </w:rPr>
          <w:fldChar w:fldCharType="begin"/>
        </w:r>
        <w:r w:rsidR="004A670F">
          <w:rPr>
            <w:noProof/>
          </w:rPr>
          <w:instrText xml:space="preserve"> PAGEREF _Toc520284976 \h </w:instrText>
        </w:r>
        <w:r w:rsidR="004A670F">
          <w:rPr>
            <w:noProof/>
          </w:rPr>
        </w:r>
        <w:r w:rsidR="004A670F">
          <w:rPr>
            <w:noProof/>
          </w:rPr>
          <w:fldChar w:fldCharType="separate"/>
        </w:r>
        <w:r w:rsidR="005225B8">
          <w:rPr>
            <w:noProof/>
          </w:rPr>
          <w:t>54</w:t>
        </w:r>
        <w:r w:rsidR="004A670F">
          <w:rPr>
            <w:noProof/>
          </w:rPr>
          <w:fldChar w:fldCharType="end"/>
        </w:r>
      </w:hyperlink>
    </w:p>
    <w:p w:rsidR="00AD4BEF" w:rsidRDefault="0013191F" w14:paraId="656D6532" w14:textId="7CC45BD6">
      <w:pPr>
        <w:pStyle w:val="TOC2"/>
        <w:tabs>
          <w:tab w:val="left" w:pos="1440"/>
        </w:tabs>
        <w:rPr>
          <w:rFonts w:asciiTheme="minorHAnsi" w:hAnsiTheme="minorHAnsi" w:eastAsiaTheme="minorEastAsia" w:cstheme="minorBidi"/>
          <w:noProof/>
          <w:sz w:val="22"/>
          <w:szCs w:val="22"/>
        </w:rPr>
      </w:pPr>
      <w:hyperlink w:history="1" w:anchor="_Toc520284977">
        <w:r w:rsidR="004A670F">
          <w:rPr>
            <w:rStyle w:val="Hyperlink"/>
            <w:noProof/>
            <w:u w:color="000000"/>
          </w:rPr>
          <w:t>14.4</w:t>
        </w:r>
        <w:r w:rsidR="004A670F">
          <w:rPr>
            <w:rFonts w:asciiTheme="minorHAnsi" w:hAnsiTheme="minorHAnsi" w:eastAsiaTheme="minorEastAsia" w:cstheme="minorBidi"/>
            <w:noProof/>
            <w:sz w:val="22"/>
            <w:szCs w:val="22"/>
          </w:rPr>
          <w:tab/>
        </w:r>
        <w:r w:rsidR="004A670F">
          <w:rPr>
            <w:rStyle w:val="Hyperlink"/>
            <w:noProof/>
          </w:rPr>
          <w:t>Permitted Assignment by Buyer..</w:t>
        </w:r>
        <w:r w:rsidR="004A670F">
          <w:rPr>
            <w:noProof/>
          </w:rPr>
          <w:tab/>
        </w:r>
        <w:r w:rsidR="004A670F">
          <w:rPr>
            <w:noProof/>
          </w:rPr>
          <w:fldChar w:fldCharType="begin"/>
        </w:r>
        <w:r w:rsidR="004A670F">
          <w:rPr>
            <w:noProof/>
          </w:rPr>
          <w:instrText xml:space="preserve"> PAGEREF _Toc520284977 \h </w:instrText>
        </w:r>
        <w:r w:rsidR="004A670F">
          <w:rPr>
            <w:noProof/>
          </w:rPr>
        </w:r>
        <w:r w:rsidR="004A670F">
          <w:rPr>
            <w:noProof/>
          </w:rPr>
          <w:fldChar w:fldCharType="separate"/>
        </w:r>
        <w:r w:rsidR="005225B8">
          <w:rPr>
            <w:noProof/>
          </w:rPr>
          <w:t>54</w:t>
        </w:r>
        <w:r w:rsidR="004A670F">
          <w:rPr>
            <w:noProof/>
          </w:rPr>
          <w:fldChar w:fldCharType="end"/>
        </w:r>
      </w:hyperlink>
    </w:p>
    <w:p w:rsidR="00AD4BEF" w:rsidRDefault="0013191F" w14:paraId="30D00A94" w14:textId="0BB9A8CC">
      <w:pPr>
        <w:pStyle w:val="TOC2"/>
        <w:tabs>
          <w:tab w:val="left" w:pos="1440"/>
        </w:tabs>
        <w:rPr>
          <w:rFonts w:asciiTheme="minorHAnsi" w:hAnsiTheme="minorHAnsi" w:eastAsiaTheme="minorEastAsia" w:cstheme="minorBidi"/>
          <w:noProof/>
          <w:sz w:val="22"/>
          <w:szCs w:val="22"/>
        </w:rPr>
      </w:pPr>
      <w:hyperlink w:history="1" w:anchor="_Toc520284978">
        <w:r w:rsidR="004A670F">
          <w:rPr>
            <w:rStyle w:val="Hyperlink"/>
            <w:noProof/>
            <w:u w:color="000000"/>
          </w:rPr>
          <w:t>14.5</w:t>
        </w:r>
        <w:r w:rsidR="004A670F">
          <w:rPr>
            <w:rFonts w:asciiTheme="minorHAnsi" w:hAnsiTheme="minorHAnsi" w:eastAsiaTheme="minorEastAsia" w:cstheme="minorBidi"/>
            <w:noProof/>
            <w:sz w:val="22"/>
            <w:szCs w:val="22"/>
          </w:rPr>
          <w:tab/>
        </w:r>
        <w:r w:rsidR="004A670F">
          <w:rPr>
            <w:rStyle w:val="Hyperlink"/>
            <w:noProof/>
          </w:rPr>
          <w:t>Prohibited Assignments.</w:t>
        </w:r>
        <w:r w:rsidR="004A670F">
          <w:rPr>
            <w:noProof/>
          </w:rPr>
          <w:tab/>
        </w:r>
        <w:r w:rsidR="004A670F">
          <w:rPr>
            <w:noProof/>
          </w:rPr>
          <w:fldChar w:fldCharType="begin"/>
        </w:r>
        <w:r w:rsidR="004A670F">
          <w:rPr>
            <w:noProof/>
          </w:rPr>
          <w:instrText xml:space="preserve"> PAGEREF _Toc520284978 \h </w:instrText>
        </w:r>
        <w:r w:rsidR="004A670F">
          <w:rPr>
            <w:noProof/>
          </w:rPr>
        </w:r>
        <w:r w:rsidR="004A670F">
          <w:rPr>
            <w:noProof/>
          </w:rPr>
          <w:fldChar w:fldCharType="separate"/>
        </w:r>
        <w:r w:rsidR="005225B8">
          <w:rPr>
            <w:noProof/>
          </w:rPr>
          <w:t>54</w:t>
        </w:r>
        <w:r w:rsidR="004A670F">
          <w:rPr>
            <w:noProof/>
          </w:rPr>
          <w:fldChar w:fldCharType="end"/>
        </w:r>
      </w:hyperlink>
    </w:p>
    <w:p w:rsidR="00AD4BEF" w:rsidRDefault="0013191F" w14:paraId="38329A52" w14:textId="292FB815">
      <w:pPr>
        <w:pStyle w:val="TOC1"/>
        <w:rPr>
          <w:rFonts w:asciiTheme="minorHAnsi" w:hAnsiTheme="minorHAnsi" w:eastAsiaTheme="minorEastAsia" w:cstheme="minorBidi"/>
          <w:noProof/>
          <w:sz w:val="22"/>
          <w:szCs w:val="22"/>
        </w:rPr>
      </w:pPr>
      <w:hyperlink w:history="1" w:anchor="_Toc520284979">
        <w:r w:rsidR="004A670F">
          <w:rPr>
            <w:rStyle w:val="Hyperlink"/>
            <w:rFonts w:ascii="Times New Roman Bold" w:hAnsi="Times New Roman Bold"/>
            <w:noProof/>
            <w:u w:color="000000"/>
          </w:rPr>
          <w:t>15.</w:t>
        </w:r>
        <w:r w:rsidR="004A670F">
          <w:rPr>
            <w:rFonts w:asciiTheme="minorHAnsi" w:hAnsiTheme="minorHAnsi" w:eastAsiaTheme="minorEastAsia" w:cstheme="minorBidi"/>
            <w:noProof/>
            <w:sz w:val="22"/>
            <w:szCs w:val="22"/>
          </w:rPr>
          <w:tab/>
        </w:r>
        <w:r w:rsidR="004A670F">
          <w:rPr>
            <w:rStyle w:val="Hyperlink"/>
            <w:noProof/>
          </w:rPr>
          <w:t>TITLE; RISK OF LOSS</w:t>
        </w:r>
        <w:r w:rsidR="004A670F">
          <w:rPr>
            <w:noProof/>
          </w:rPr>
          <w:tab/>
        </w:r>
        <w:r w:rsidR="004A670F">
          <w:rPr>
            <w:noProof/>
          </w:rPr>
          <w:fldChar w:fldCharType="begin"/>
        </w:r>
        <w:r w:rsidR="004A670F">
          <w:rPr>
            <w:noProof/>
          </w:rPr>
          <w:instrText xml:space="preserve"> PAGEREF _Toc520284979 \h </w:instrText>
        </w:r>
        <w:r w:rsidR="004A670F">
          <w:rPr>
            <w:noProof/>
          </w:rPr>
        </w:r>
        <w:r w:rsidR="004A670F">
          <w:rPr>
            <w:noProof/>
          </w:rPr>
          <w:fldChar w:fldCharType="separate"/>
        </w:r>
        <w:r w:rsidR="005225B8">
          <w:rPr>
            <w:noProof/>
          </w:rPr>
          <w:t>54</w:t>
        </w:r>
        <w:r w:rsidR="004A670F">
          <w:rPr>
            <w:noProof/>
          </w:rPr>
          <w:fldChar w:fldCharType="end"/>
        </w:r>
      </w:hyperlink>
    </w:p>
    <w:p w:rsidR="00AD4BEF" w:rsidRDefault="0013191F" w14:paraId="08570B5E" w14:textId="036E035E">
      <w:pPr>
        <w:pStyle w:val="TOC1"/>
        <w:rPr>
          <w:rFonts w:asciiTheme="minorHAnsi" w:hAnsiTheme="minorHAnsi" w:eastAsiaTheme="minorEastAsia" w:cstheme="minorBidi"/>
          <w:noProof/>
          <w:sz w:val="22"/>
          <w:szCs w:val="22"/>
        </w:rPr>
      </w:pPr>
      <w:hyperlink w:history="1" w:anchor="_Toc520284980">
        <w:r w:rsidR="004A670F">
          <w:rPr>
            <w:rStyle w:val="Hyperlink"/>
            <w:rFonts w:ascii="Times New Roman Bold" w:hAnsi="Times New Roman Bold"/>
            <w:noProof/>
            <w:u w:color="000000"/>
          </w:rPr>
          <w:t>16.</w:t>
        </w:r>
        <w:r w:rsidR="004A670F">
          <w:rPr>
            <w:rFonts w:asciiTheme="minorHAnsi" w:hAnsiTheme="minorHAnsi" w:eastAsiaTheme="minorEastAsia" w:cstheme="minorBidi"/>
            <w:noProof/>
            <w:sz w:val="22"/>
            <w:szCs w:val="22"/>
          </w:rPr>
          <w:tab/>
        </w:r>
        <w:r w:rsidR="004A670F">
          <w:rPr>
            <w:rStyle w:val="Hyperlink"/>
            <w:noProof/>
          </w:rPr>
          <w:t>AUDIT</w:t>
        </w:r>
        <w:r w:rsidR="004A670F">
          <w:rPr>
            <w:noProof/>
          </w:rPr>
          <w:tab/>
        </w:r>
        <w:r w:rsidR="004A670F">
          <w:rPr>
            <w:noProof/>
          </w:rPr>
          <w:fldChar w:fldCharType="begin"/>
        </w:r>
        <w:r w:rsidR="004A670F">
          <w:rPr>
            <w:noProof/>
          </w:rPr>
          <w:instrText xml:space="preserve"> PAGEREF _Toc520284980 \h </w:instrText>
        </w:r>
        <w:r w:rsidR="004A670F">
          <w:rPr>
            <w:noProof/>
          </w:rPr>
        </w:r>
        <w:r w:rsidR="004A670F">
          <w:rPr>
            <w:noProof/>
          </w:rPr>
          <w:fldChar w:fldCharType="separate"/>
        </w:r>
        <w:r w:rsidR="005225B8">
          <w:rPr>
            <w:noProof/>
          </w:rPr>
          <w:t>5</w:t>
        </w:r>
        <w:r w:rsidR="0034342C">
          <w:rPr>
            <w:noProof/>
          </w:rPr>
          <w:t>5</w:t>
        </w:r>
        <w:r w:rsidR="004A670F">
          <w:rPr>
            <w:noProof/>
          </w:rPr>
          <w:fldChar w:fldCharType="end"/>
        </w:r>
      </w:hyperlink>
    </w:p>
    <w:p w:rsidR="00AD4BEF" w:rsidRDefault="0013191F" w14:paraId="0E5BC4E2" w14:textId="6F91E8B9">
      <w:pPr>
        <w:pStyle w:val="TOC2"/>
        <w:tabs>
          <w:tab w:val="left" w:pos="1440"/>
        </w:tabs>
        <w:rPr>
          <w:rFonts w:asciiTheme="minorHAnsi" w:hAnsiTheme="minorHAnsi" w:eastAsiaTheme="minorEastAsia" w:cstheme="minorBidi"/>
          <w:noProof/>
          <w:sz w:val="22"/>
          <w:szCs w:val="22"/>
        </w:rPr>
      </w:pPr>
      <w:hyperlink w:history="1" w:anchor="_Toc520284981">
        <w:r w:rsidR="004A670F">
          <w:rPr>
            <w:rStyle w:val="Hyperlink"/>
            <w:noProof/>
            <w:u w:color="000000"/>
          </w:rPr>
          <w:t>16.1</w:t>
        </w:r>
        <w:r w:rsidR="004A670F">
          <w:rPr>
            <w:rFonts w:asciiTheme="minorHAnsi" w:hAnsiTheme="minorHAnsi" w:eastAsiaTheme="minorEastAsia" w:cstheme="minorBidi"/>
            <w:noProof/>
            <w:sz w:val="22"/>
            <w:szCs w:val="22"/>
          </w:rPr>
          <w:tab/>
        </w:r>
        <w:r w:rsidR="004A670F">
          <w:rPr>
            <w:rStyle w:val="Hyperlink"/>
            <w:noProof/>
          </w:rPr>
          <w:t>Audit.</w:t>
        </w:r>
        <w:r w:rsidR="004A670F">
          <w:rPr>
            <w:noProof/>
          </w:rPr>
          <w:tab/>
        </w:r>
        <w:r w:rsidR="004A670F">
          <w:rPr>
            <w:noProof/>
          </w:rPr>
          <w:fldChar w:fldCharType="begin"/>
        </w:r>
        <w:r w:rsidR="004A670F">
          <w:rPr>
            <w:noProof/>
          </w:rPr>
          <w:instrText xml:space="preserve"> PAGEREF _Toc520284981 \h </w:instrText>
        </w:r>
        <w:r w:rsidR="004A670F">
          <w:rPr>
            <w:noProof/>
          </w:rPr>
        </w:r>
        <w:r w:rsidR="004A670F">
          <w:rPr>
            <w:noProof/>
          </w:rPr>
          <w:fldChar w:fldCharType="separate"/>
        </w:r>
        <w:r w:rsidR="005225B8">
          <w:rPr>
            <w:noProof/>
          </w:rPr>
          <w:t>5</w:t>
        </w:r>
        <w:r w:rsidR="0034342C">
          <w:rPr>
            <w:noProof/>
          </w:rPr>
          <w:t>5</w:t>
        </w:r>
        <w:r w:rsidR="004A670F">
          <w:rPr>
            <w:noProof/>
          </w:rPr>
          <w:fldChar w:fldCharType="end"/>
        </w:r>
      </w:hyperlink>
    </w:p>
    <w:p w:rsidR="00AD4BEF" w:rsidRDefault="0013191F" w14:paraId="719CBA43" w14:textId="25300EF1">
      <w:pPr>
        <w:pStyle w:val="TOC2"/>
        <w:tabs>
          <w:tab w:val="left" w:pos="1440"/>
        </w:tabs>
        <w:rPr>
          <w:rFonts w:asciiTheme="minorHAnsi" w:hAnsiTheme="minorHAnsi" w:eastAsiaTheme="minorEastAsia" w:cstheme="minorBidi"/>
          <w:noProof/>
          <w:sz w:val="22"/>
          <w:szCs w:val="22"/>
        </w:rPr>
      </w:pPr>
      <w:hyperlink w:history="1" w:anchor="_Toc520284982">
        <w:r w:rsidR="004A670F">
          <w:rPr>
            <w:rStyle w:val="Hyperlink"/>
            <w:noProof/>
            <w:u w:color="000000"/>
          </w:rPr>
          <w:t>16.2</w:t>
        </w:r>
        <w:r w:rsidR="004A670F">
          <w:rPr>
            <w:rFonts w:asciiTheme="minorHAnsi" w:hAnsiTheme="minorHAnsi" w:eastAsiaTheme="minorEastAsia" w:cstheme="minorBidi"/>
            <w:noProof/>
            <w:sz w:val="22"/>
            <w:szCs w:val="22"/>
          </w:rPr>
          <w:tab/>
        </w:r>
        <w:r w:rsidR="004A670F">
          <w:rPr>
            <w:rStyle w:val="Hyperlink"/>
            <w:noProof/>
          </w:rPr>
          <w:t>Access to Financial Information.</w:t>
        </w:r>
        <w:r w:rsidR="004A670F">
          <w:rPr>
            <w:noProof/>
          </w:rPr>
          <w:tab/>
        </w:r>
        <w:r w:rsidR="004A670F">
          <w:rPr>
            <w:noProof/>
          </w:rPr>
          <w:fldChar w:fldCharType="begin"/>
        </w:r>
        <w:r w:rsidR="004A670F">
          <w:rPr>
            <w:noProof/>
          </w:rPr>
          <w:instrText xml:space="preserve"> PAGEREF _Toc520284982 \h </w:instrText>
        </w:r>
        <w:r w:rsidR="004A670F">
          <w:rPr>
            <w:noProof/>
          </w:rPr>
        </w:r>
        <w:r w:rsidR="004A670F">
          <w:rPr>
            <w:noProof/>
          </w:rPr>
          <w:fldChar w:fldCharType="separate"/>
        </w:r>
        <w:r w:rsidR="005225B8">
          <w:rPr>
            <w:noProof/>
          </w:rPr>
          <w:t>5</w:t>
        </w:r>
        <w:r w:rsidR="0034342C">
          <w:rPr>
            <w:noProof/>
          </w:rPr>
          <w:t>5</w:t>
        </w:r>
        <w:r w:rsidR="004A670F">
          <w:rPr>
            <w:noProof/>
          </w:rPr>
          <w:fldChar w:fldCharType="end"/>
        </w:r>
      </w:hyperlink>
    </w:p>
    <w:p w:rsidR="00AD4BEF" w:rsidRDefault="0013191F" w14:paraId="24A283F8" w14:textId="23B3AD07">
      <w:pPr>
        <w:pStyle w:val="TOC1"/>
        <w:rPr>
          <w:rFonts w:asciiTheme="minorHAnsi" w:hAnsiTheme="minorHAnsi" w:eastAsiaTheme="minorEastAsia" w:cstheme="minorBidi"/>
          <w:noProof/>
          <w:sz w:val="22"/>
          <w:szCs w:val="22"/>
        </w:rPr>
      </w:pPr>
      <w:hyperlink w:history="1" w:anchor="_Toc520284983">
        <w:r w:rsidR="004A670F">
          <w:rPr>
            <w:rStyle w:val="Hyperlink"/>
            <w:rFonts w:ascii="Times New Roman Bold" w:hAnsi="Times New Roman Bold"/>
            <w:noProof/>
            <w:u w:color="000000"/>
          </w:rPr>
          <w:t>17.</w:t>
        </w:r>
        <w:r w:rsidR="004A670F">
          <w:rPr>
            <w:rFonts w:asciiTheme="minorHAnsi" w:hAnsiTheme="minorHAnsi" w:eastAsiaTheme="minorEastAsia" w:cstheme="minorBidi"/>
            <w:noProof/>
            <w:sz w:val="22"/>
            <w:szCs w:val="22"/>
          </w:rPr>
          <w:tab/>
        </w:r>
        <w:r w:rsidR="004A670F">
          <w:rPr>
            <w:rStyle w:val="Hyperlink"/>
            <w:noProof/>
          </w:rPr>
          <w:t>NOTICES</w:t>
        </w:r>
        <w:r w:rsidR="004A670F">
          <w:rPr>
            <w:noProof/>
          </w:rPr>
          <w:tab/>
        </w:r>
        <w:r w:rsidR="004A670F">
          <w:rPr>
            <w:noProof/>
          </w:rPr>
          <w:fldChar w:fldCharType="begin"/>
        </w:r>
        <w:r w:rsidR="004A670F">
          <w:rPr>
            <w:noProof/>
          </w:rPr>
          <w:instrText xml:space="preserve"> PAGEREF _Toc520284983 \h </w:instrText>
        </w:r>
        <w:r w:rsidR="004A670F">
          <w:rPr>
            <w:noProof/>
          </w:rPr>
        </w:r>
        <w:r w:rsidR="004A670F">
          <w:rPr>
            <w:noProof/>
          </w:rPr>
          <w:fldChar w:fldCharType="separate"/>
        </w:r>
        <w:r w:rsidR="005225B8">
          <w:rPr>
            <w:noProof/>
          </w:rPr>
          <w:t>55</w:t>
        </w:r>
        <w:r w:rsidR="004A670F">
          <w:rPr>
            <w:noProof/>
          </w:rPr>
          <w:fldChar w:fldCharType="end"/>
        </w:r>
      </w:hyperlink>
    </w:p>
    <w:p w:rsidR="00AD4BEF" w:rsidRDefault="0013191F" w14:paraId="09AD7CAA" w14:textId="5E0DEF0F">
      <w:pPr>
        <w:pStyle w:val="TOC1"/>
        <w:rPr>
          <w:rFonts w:asciiTheme="minorHAnsi" w:hAnsiTheme="minorHAnsi" w:eastAsiaTheme="minorEastAsia" w:cstheme="minorBidi"/>
          <w:noProof/>
          <w:sz w:val="22"/>
          <w:szCs w:val="22"/>
        </w:rPr>
      </w:pPr>
      <w:hyperlink w:history="1" w:anchor="_Toc520284984">
        <w:r w:rsidR="004A670F">
          <w:rPr>
            <w:rStyle w:val="Hyperlink"/>
            <w:rFonts w:ascii="Times New Roman Bold" w:hAnsi="Times New Roman Bold"/>
            <w:noProof/>
            <w:u w:color="000000"/>
          </w:rPr>
          <w:t>18.</w:t>
        </w:r>
        <w:r w:rsidR="004A670F">
          <w:rPr>
            <w:rFonts w:asciiTheme="minorHAnsi" w:hAnsiTheme="minorHAnsi" w:eastAsiaTheme="minorEastAsia" w:cstheme="minorBidi"/>
            <w:noProof/>
            <w:sz w:val="22"/>
            <w:szCs w:val="22"/>
          </w:rPr>
          <w:tab/>
        </w:r>
        <w:r w:rsidR="004A670F">
          <w:rPr>
            <w:rStyle w:val="Hyperlink"/>
            <w:noProof/>
          </w:rPr>
          <w:t>WAIVER AND MODIFICATION</w:t>
        </w:r>
        <w:r w:rsidR="004A670F">
          <w:rPr>
            <w:noProof/>
          </w:rPr>
          <w:tab/>
        </w:r>
        <w:r w:rsidR="004A670F">
          <w:rPr>
            <w:noProof/>
          </w:rPr>
          <w:fldChar w:fldCharType="begin"/>
        </w:r>
        <w:r w:rsidR="004A670F">
          <w:rPr>
            <w:noProof/>
          </w:rPr>
          <w:instrText xml:space="preserve"> PAGEREF _Toc520284984 \h </w:instrText>
        </w:r>
        <w:r w:rsidR="004A670F">
          <w:rPr>
            <w:noProof/>
          </w:rPr>
        </w:r>
        <w:r w:rsidR="004A670F">
          <w:rPr>
            <w:noProof/>
          </w:rPr>
          <w:fldChar w:fldCharType="separate"/>
        </w:r>
        <w:r w:rsidR="005225B8">
          <w:rPr>
            <w:noProof/>
          </w:rPr>
          <w:t>55</w:t>
        </w:r>
        <w:r w:rsidR="004A670F">
          <w:rPr>
            <w:noProof/>
          </w:rPr>
          <w:fldChar w:fldCharType="end"/>
        </w:r>
      </w:hyperlink>
    </w:p>
    <w:p w:rsidR="00AD4BEF" w:rsidRDefault="0013191F" w14:paraId="5F9448BE" w14:textId="6166D8F1">
      <w:pPr>
        <w:pStyle w:val="TOC1"/>
        <w:rPr>
          <w:rFonts w:asciiTheme="minorHAnsi" w:hAnsiTheme="minorHAnsi" w:eastAsiaTheme="minorEastAsia" w:cstheme="minorBidi"/>
          <w:noProof/>
          <w:sz w:val="22"/>
          <w:szCs w:val="22"/>
        </w:rPr>
      </w:pPr>
      <w:hyperlink w:history="1" w:anchor="_Toc520284985">
        <w:r w:rsidR="004A670F">
          <w:rPr>
            <w:rStyle w:val="Hyperlink"/>
            <w:rFonts w:ascii="Times New Roman Bold" w:hAnsi="Times New Roman Bold"/>
            <w:noProof/>
            <w:u w:color="000000"/>
          </w:rPr>
          <w:t>19.</w:t>
        </w:r>
        <w:r w:rsidR="004A670F">
          <w:rPr>
            <w:rFonts w:asciiTheme="minorHAnsi" w:hAnsiTheme="minorHAnsi" w:eastAsiaTheme="minorEastAsia" w:cstheme="minorBidi"/>
            <w:noProof/>
            <w:sz w:val="22"/>
            <w:szCs w:val="22"/>
          </w:rPr>
          <w:tab/>
        </w:r>
        <w:r w:rsidR="004A670F">
          <w:rPr>
            <w:rStyle w:val="Hyperlink"/>
            <w:noProof/>
          </w:rPr>
          <w:t>INTERPRETATION</w:t>
        </w:r>
        <w:r w:rsidR="004A670F">
          <w:rPr>
            <w:noProof/>
          </w:rPr>
          <w:tab/>
        </w:r>
        <w:r w:rsidR="004A670F">
          <w:rPr>
            <w:noProof/>
          </w:rPr>
          <w:fldChar w:fldCharType="begin"/>
        </w:r>
        <w:r w:rsidR="004A670F">
          <w:rPr>
            <w:noProof/>
          </w:rPr>
          <w:instrText xml:space="preserve"> PAGEREF _Toc520284985 \h </w:instrText>
        </w:r>
        <w:r w:rsidR="004A670F">
          <w:rPr>
            <w:noProof/>
          </w:rPr>
        </w:r>
        <w:r w:rsidR="004A670F">
          <w:rPr>
            <w:noProof/>
          </w:rPr>
          <w:fldChar w:fldCharType="separate"/>
        </w:r>
        <w:r w:rsidR="005225B8">
          <w:rPr>
            <w:noProof/>
          </w:rPr>
          <w:t>5</w:t>
        </w:r>
        <w:r w:rsidR="0034342C">
          <w:rPr>
            <w:noProof/>
          </w:rPr>
          <w:t>6</w:t>
        </w:r>
        <w:r w:rsidR="004A670F">
          <w:rPr>
            <w:noProof/>
          </w:rPr>
          <w:fldChar w:fldCharType="end"/>
        </w:r>
      </w:hyperlink>
    </w:p>
    <w:p w:rsidR="00AD4BEF" w:rsidRDefault="0013191F" w14:paraId="56B789B2" w14:textId="37C93040">
      <w:pPr>
        <w:pStyle w:val="TOC2"/>
        <w:tabs>
          <w:tab w:val="left" w:pos="1440"/>
        </w:tabs>
        <w:rPr>
          <w:rFonts w:asciiTheme="minorHAnsi" w:hAnsiTheme="minorHAnsi" w:eastAsiaTheme="minorEastAsia" w:cstheme="minorBidi"/>
          <w:noProof/>
          <w:sz w:val="22"/>
          <w:szCs w:val="22"/>
        </w:rPr>
      </w:pPr>
      <w:hyperlink w:history="1" w:anchor="_Toc520284986">
        <w:r w:rsidR="004A670F">
          <w:rPr>
            <w:rStyle w:val="Hyperlink"/>
            <w:noProof/>
            <w:u w:color="000000"/>
          </w:rPr>
          <w:t>19.1</w:t>
        </w:r>
        <w:r w:rsidR="004A670F">
          <w:rPr>
            <w:rFonts w:asciiTheme="minorHAnsi" w:hAnsiTheme="minorHAnsi" w:eastAsiaTheme="minorEastAsia" w:cstheme="minorBidi"/>
            <w:noProof/>
            <w:sz w:val="22"/>
            <w:szCs w:val="22"/>
          </w:rPr>
          <w:tab/>
        </w:r>
        <w:r w:rsidR="004A670F">
          <w:rPr>
            <w:rStyle w:val="Hyperlink"/>
            <w:noProof/>
          </w:rPr>
          <w:t>Choice of Law..</w:t>
        </w:r>
        <w:r w:rsidR="004A670F">
          <w:rPr>
            <w:noProof/>
          </w:rPr>
          <w:tab/>
        </w:r>
        <w:r w:rsidR="004A670F">
          <w:rPr>
            <w:noProof/>
          </w:rPr>
          <w:fldChar w:fldCharType="begin"/>
        </w:r>
        <w:r w:rsidR="004A670F">
          <w:rPr>
            <w:noProof/>
          </w:rPr>
          <w:instrText xml:space="preserve"> PAGEREF _Toc520284986 \h </w:instrText>
        </w:r>
        <w:r w:rsidR="004A670F">
          <w:rPr>
            <w:noProof/>
          </w:rPr>
        </w:r>
        <w:r w:rsidR="004A670F">
          <w:rPr>
            <w:noProof/>
          </w:rPr>
          <w:fldChar w:fldCharType="separate"/>
        </w:r>
        <w:r w:rsidR="005225B8">
          <w:rPr>
            <w:noProof/>
          </w:rPr>
          <w:t>5</w:t>
        </w:r>
        <w:r w:rsidR="0034342C">
          <w:rPr>
            <w:noProof/>
          </w:rPr>
          <w:t>6</w:t>
        </w:r>
        <w:r w:rsidR="004A670F">
          <w:rPr>
            <w:noProof/>
          </w:rPr>
          <w:fldChar w:fldCharType="end"/>
        </w:r>
      </w:hyperlink>
    </w:p>
    <w:p w:rsidR="00AD4BEF" w:rsidRDefault="0013191F" w14:paraId="5A2A6859" w14:textId="138B539D">
      <w:pPr>
        <w:pStyle w:val="TOC2"/>
        <w:tabs>
          <w:tab w:val="left" w:pos="1440"/>
        </w:tabs>
        <w:rPr>
          <w:rFonts w:asciiTheme="minorHAnsi" w:hAnsiTheme="minorHAnsi" w:eastAsiaTheme="minorEastAsia" w:cstheme="minorBidi"/>
          <w:noProof/>
          <w:sz w:val="22"/>
          <w:szCs w:val="22"/>
        </w:rPr>
      </w:pPr>
      <w:hyperlink w:history="1" w:anchor="_Toc520284987">
        <w:r w:rsidR="004A670F">
          <w:rPr>
            <w:rStyle w:val="Hyperlink"/>
            <w:noProof/>
            <w:u w:color="000000"/>
          </w:rPr>
          <w:t>19.2</w:t>
        </w:r>
        <w:r w:rsidR="004A670F">
          <w:rPr>
            <w:rFonts w:asciiTheme="minorHAnsi" w:hAnsiTheme="minorHAnsi" w:eastAsiaTheme="minorEastAsia" w:cstheme="minorBidi"/>
            <w:noProof/>
            <w:sz w:val="22"/>
            <w:szCs w:val="22"/>
          </w:rPr>
          <w:tab/>
        </w:r>
        <w:r w:rsidR="004A670F">
          <w:rPr>
            <w:rStyle w:val="Hyperlink"/>
            <w:noProof/>
          </w:rPr>
          <w:t>Headings.</w:t>
        </w:r>
        <w:r w:rsidR="004A670F">
          <w:rPr>
            <w:noProof/>
          </w:rPr>
          <w:tab/>
        </w:r>
        <w:r w:rsidR="004A670F">
          <w:rPr>
            <w:noProof/>
          </w:rPr>
          <w:fldChar w:fldCharType="begin"/>
        </w:r>
        <w:r w:rsidR="004A670F">
          <w:rPr>
            <w:noProof/>
          </w:rPr>
          <w:instrText xml:space="preserve"> PAGEREF _Toc520284987 \h </w:instrText>
        </w:r>
        <w:r w:rsidR="004A670F">
          <w:rPr>
            <w:noProof/>
          </w:rPr>
        </w:r>
        <w:r w:rsidR="004A670F">
          <w:rPr>
            <w:noProof/>
          </w:rPr>
          <w:fldChar w:fldCharType="separate"/>
        </w:r>
        <w:r w:rsidR="005225B8">
          <w:rPr>
            <w:noProof/>
          </w:rPr>
          <w:t>5</w:t>
        </w:r>
        <w:r w:rsidR="0034342C">
          <w:rPr>
            <w:noProof/>
          </w:rPr>
          <w:t>6</w:t>
        </w:r>
        <w:r w:rsidR="004A670F">
          <w:rPr>
            <w:noProof/>
          </w:rPr>
          <w:fldChar w:fldCharType="end"/>
        </w:r>
      </w:hyperlink>
    </w:p>
    <w:p w:rsidR="00AD4BEF" w:rsidRDefault="0013191F" w14:paraId="27F213BF" w14:textId="39283EC8">
      <w:pPr>
        <w:pStyle w:val="TOC2"/>
        <w:tabs>
          <w:tab w:val="left" w:pos="1440"/>
        </w:tabs>
        <w:rPr>
          <w:rFonts w:asciiTheme="minorHAnsi" w:hAnsiTheme="minorHAnsi" w:eastAsiaTheme="minorEastAsia" w:cstheme="minorBidi"/>
          <w:noProof/>
          <w:sz w:val="22"/>
          <w:szCs w:val="22"/>
        </w:rPr>
      </w:pPr>
      <w:hyperlink w:history="1" w:anchor="_Toc520284988">
        <w:r w:rsidR="004A670F">
          <w:rPr>
            <w:rStyle w:val="Hyperlink"/>
            <w:noProof/>
            <w:u w:color="000000"/>
          </w:rPr>
          <w:t>19.3</w:t>
        </w:r>
        <w:r w:rsidR="004A670F">
          <w:rPr>
            <w:rFonts w:asciiTheme="minorHAnsi" w:hAnsiTheme="minorHAnsi" w:eastAsiaTheme="minorEastAsia" w:cstheme="minorBidi"/>
            <w:noProof/>
            <w:sz w:val="22"/>
            <w:szCs w:val="22"/>
          </w:rPr>
          <w:tab/>
        </w:r>
        <w:r w:rsidR="004A670F">
          <w:rPr>
            <w:rStyle w:val="Hyperlink"/>
            <w:noProof/>
          </w:rPr>
          <w:t>Forward Contract.</w:t>
        </w:r>
        <w:r w:rsidR="004A670F">
          <w:rPr>
            <w:noProof/>
          </w:rPr>
          <w:tab/>
        </w:r>
        <w:r w:rsidR="004A670F">
          <w:rPr>
            <w:noProof/>
          </w:rPr>
          <w:fldChar w:fldCharType="begin"/>
        </w:r>
        <w:r w:rsidR="004A670F">
          <w:rPr>
            <w:noProof/>
          </w:rPr>
          <w:instrText xml:space="preserve"> PAGEREF _Toc520284988 \h </w:instrText>
        </w:r>
        <w:r w:rsidR="004A670F">
          <w:rPr>
            <w:noProof/>
          </w:rPr>
        </w:r>
        <w:r w:rsidR="004A670F">
          <w:rPr>
            <w:noProof/>
          </w:rPr>
          <w:fldChar w:fldCharType="separate"/>
        </w:r>
        <w:r w:rsidR="005225B8">
          <w:rPr>
            <w:noProof/>
          </w:rPr>
          <w:t>56</w:t>
        </w:r>
        <w:r w:rsidR="004A670F">
          <w:rPr>
            <w:noProof/>
          </w:rPr>
          <w:fldChar w:fldCharType="end"/>
        </w:r>
      </w:hyperlink>
    </w:p>
    <w:p w:rsidR="00AD4BEF" w:rsidRDefault="0013191F" w14:paraId="0CEC5211" w14:textId="51126958">
      <w:pPr>
        <w:pStyle w:val="TOC2"/>
        <w:tabs>
          <w:tab w:val="left" w:pos="1440"/>
        </w:tabs>
        <w:rPr>
          <w:rFonts w:asciiTheme="minorHAnsi" w:hAnsiTheme="minorHAnsi" w:eastAsiaTheme="minorEastAsia" w:cstheme="minorBidi"/>
          <w:noProof/>
          <w:sz w:val="22"/>
          <w:szCs w:val="22"/>
        </w:rPr>
      </w:pPr>
      <w:hyperlink w:history="1" w:anchor="_Toc520284989">
        <w:r w:rsidR="004A670F">
          <w:rPr>
            <w:rStyle w:val="Hyperlink"/>
            <w:noProof/>
            <w:u w:color="000000"/>
          </w:rPr>
          <w:t>19.4</w:t>
        </w:r>
        <w:r w:rsidR="004A670F">
          <w:rPr>
            <w:rFonts w:asciiTheme="minorHAnsi" w:hAnsiTheme="minorHAnsi" w:eastAsiaTheme="minorEastAsia" w:cstheme="minorBidi"/>
            <w:noProof/>
            <w:sz w:val="22"/>
            <w:szCs w:val="22"/>
          </w:rPr>
          <w:tab/>
        </w:r>
        <w:r w:rsidR="004A670F">
          <w:rPr>
            <w:rStyle w:val="Hyperlink"/>
            <w:noProof/>
          </w:rPr>
          <w:t>Standard of Review..</w:t>
        </w:r>
        <w:r w:rsidR="004A670F">
          <w:rPr>
            <w:noProof/>
          </w:rPr>
          <w:tab/>
        </w:r>
        <w:r w:rsidR="004A670F">
          <w:rPr>
            <w:noProof/>
          </w:rPr>
          <w:fldChar w:fldCharType="begin"/>
        </w:r>
        <w:r w:rsidR="004A670F">
          <w:rPr>
            <w:noProof/>
          </w:rPr>
          <w:instrText xml:space="preserve"> PAGEREF _Toc520284989 \h </w:instrText>
        </w:r>
        <w:r w:rsidR="004A670F">
          <w:rPr>
            <w:noProof/>
          </w:rPr>
        </w:r>
        <w:r w:rsidR="004A670F">
          <w:rPr>
            <w:noProof/>
          </w:rPr>
          <w:fldChar w:fldCharType="separate"/>
        </w:r>
        <w:r w:rsidR="005225B8">
          <w:rPr>
            <w:noProof/>
          </w:rPr>
          <w:t>56</w:t>
        </w:r>
        <w:r w:rsidR="004A670F">
          <w:rPr>
            <w:noProof/>
          </w:rPr>
          <w:fldChar w:fldCharType="end"/>
        </w:r>
      </w:hyperlink>
    </w:p>
    <w:p w:rsidR="00AD4BEF" w:rsidRDefault="0013191F" w14:paraId="61151B2F" w14:textId="67714B87">
      <w:pPr>
        <w:pStyle w:val="TOC2"/>
        <w:tabs>
          <w:tab w:val="left" w:pos="1440"/>
        </w:tabs>
        <w:rPr>
          <w:rFonts w:asciiTheme="minorHAnsi" w:hAnsiTheme="minorHAnsi" w:eastAsiaTheme="minorEastAsia" w:cstheme="minorBidi"/>
          <w:noProof/>
          <w:sz w:val="22"/>
          <w:szCs w:val="22"/>
        </w:rPr>
      </w:pPr>
      <w:hyperlink w:history="1" w:anchor="_Toc520284990">
        <w:r w:rsidR="004A670F">
          <w:rPr>
            <w:rStyle w:val="Hyperlink"/>
            <w:noProof/>
            <w:u w:color="000000"/>
          </w:rPr>
          <w:t>19.5</w:t>
        </w:r>
        <w:r w:rsidR="004A670F">
          <w:rPr>
            <w:rFonts w:asciiTheme="minorHAnsi" w:hAnsiTheme="minorHAnsi" w:eastAsiaTheme="minorEastAsia" w:cstheme="minorBidi"/>
            <w:noProof/>
            <w:sz w:val="22"/>
            <w:szCs w:val="22"/>
          </w:rPr>
          <w:tab/>
        </w:r>
        <w:r w:rsidR="004A670F">
          <w:rPr>
            <w:rStyle w:val="Hyperlink"/>
            <w:noProof/>
          </w:rPr>
          <w:t xml:space="preserve">Change in ISO-NE Rules and </w:t>
        </w:r>
        <w:r w:rsidR="008D597A">
          <w:rPr>
            <w:rStyle w:val="Hyperlink"/>
            <w:noProof/>
          </w:rPr>
          <w:t xml:space="preserve">ISO-NE </w:t>
        </w:r>
        <w:r w:rsidR="004A670F">
          <w:rPr>
            <w:rStyle w:val="Hyperlink"/>
            <w:noProof/>
          </w:rPr>
          <w:t>Practices.</w:t>
        </w:r>
        <w:r w:rsidR="004A670F">
          <w:rPr>
            <w:noProof/>
          </w:rPr>
          <w:tab/>
        </w:r>
        <w:r w:rsidR="004A670F">
          <w:rPr>
            <w:noProof/>
          </w:rPr>
          <w:fldChar w:fldCharType="begin"/>
        </w:r>
        <w:r w:rsidR="004A670F">
          <w:rPr>
            <w:noProof/>
          </w:rPr>
          <w:instrText xml:space="preserve"> PAGEREF _Toc520284990 \h </w:instrText>
        </w:r>
        <w:r w:rsidR="004A670F">
          <w:rPr>
            <w:noProof/>
          </w:rPr>
        </w:r>
        <w:r w:rsidR="004A670F">
          <w:rPr>
            <w:noProof/>
          </w:rPr>
          <w:fldChar w:fldCharType="separate"/>
        </w:r>
        <w:r w:rsidR="005225B8">
          <w:rPr>
            <w:noProof/>
          </w:rPr>
          <w:t>56</w:t>
        </w:r>
        <w:r w:rsidR="004A670F">
          <w:rPr>
            <w:noProof/>
          </w:rPr>
          <w:fldChar w:fldCharType="end"/>
        </w:r>
      </w:hyperlink>
    </w:p>
    <w:p w:rsidR="00AD4BEF" w:rsidRDefault="0013191F" w14:paraId="01C0BF15" w14:textId="081B105B">
      <w:pPr>
        <w:pStyle w:val="TOC2"/>
        <w:tabs>
          <w:tab w:val="left" w:pos="1440"/>
        </w:tabs>
        <w:rPr>
          <w:rFonts w:asciiTheme="minorHAnsi" w:hAnsiTheme="minorHAnsi" w:eastAsiaTheme="minorEastAsia" w:cstheme="minorBidi"/>
          <w:noProof/>
          <w:sz w:val="22"/>
          <w:szCs w:val="22"/>
        </w:rPr>
      </w:pPr>
      <w:hyperlink w:history="1" w:anchor="_Toc520284991">
        <w:r w:rsidR="004A670F">
          <w:rPr>
            <w:rStyle w:val="Hyperlink"/>
            <w:noProof/>
            <w:u w:color="000000"/>
          </w:rPr>
          <w:t>19.6</w:t>
        </w:r>
        <w:r w:rsidR="004A670F">
          <w:rPr>
            <w:rFonts w:asciiTheme="minorHAnsi" w:hAnsiTheme="minorHAnsi" w:eastAsiaTheme="minorEastAsia" w:cstheme="minorBidi"/>
            <w:noProof/>
            <w:sz w:val="22"/>
            <w:szCs w:val="22"/>
          </w:rPr>
          <w:tab/>
        </w:r>
        <w:r w:rsidR="004A670F">
          <w:rPr>
            <w:rStyle w:val="Hyperlink"/>
            <w:noProof/>
          </w:rPr>
          <w:t>Dodd Frank Act Representations.</w:t>
        </w:r>
        <w:r w:rsidR="004A670F">
          <w:rPr>
            <w:noProof/>
          </w:rPr>
          <w:tab/>
        </w:r>
        <w:r w:rsidR="004A670F">
          <w:rPr>
            <w:noProof/>
          </w:rPr>
          <w:fldChar w:fldCharType="begin"/>
        </w:r>
        <w:r w:rsidR="004A670F">
          <w:rPr>
            <w:noProof/>
          </w:rPr>
          <w:instrText xml:space="preserve"> PAGEREF _Toc520284991 \h </w:instrText>
        </w:r>
        <w:r w:rsidR="004A670F">
          <w:rPr>
            <w:noProof/>
          </w:rPr>
        </w:r>
        <w:r w:rsidR="004A670F">
          <w:rPr>
            <w:noProof/>
          </w:rPr>
          <w:fldChar w:fldCharType="separate"/>
        </w:r>
        <w:r w:rsidR="005225B8">
          <w:rPr>
            <w:noProof/>
          </w:rPr>
          <w:t>5</w:t>
        </w:r>
        <w:r w:rsidR="0034342C">
          <w:rPr>
            <w:noProof/>
          </w:rPr>
          <w:t>7</w:t>
        </w:r>
        <w:r w:rsidR="004A670F">
          <w:rPr>
            <w:noProof/>
          </w:rPr>
          <w:fldChar w:fldCharType="end"/>
        </w:r>
      </w:hyperlink>
    </w:p>
    <w:p w:rsidR="00AD4BEF" w:rsidRDefault="0013191F" w14:paraId="5A6F3669" w14:textId="01448ADE">
      <w:pPr>
        <w:pStyle w:val="TOC2"/>
        <w:tabs>
          <w:tab w:val="left" w:pos="1440"/>
        </w:tabs>
        <w:rPr>
          <w:rFonts w:asciiTheme="minorHAnsi" w:hAnsiTheme="minorHAnsi" w:eastAsiaTheme="minorEastAsia" w:cstheme="minorBidi"/>
          <w:noProof/>
          <w:sz w:val="22"/>
          <w:szCs w:val="22"/>
        </w:rPr>
      </w:pPr>
      <w:hyperlink w:history="1" w:anchor="_Toc520284992">
        <w:r w:rsidR="004A670F">
          <w:rPr>
            <w:rStyle w:val="Hyperlink"/>
            <w:noProof/>
            <w:u w:color="000000"/>
          </w:rPr>
          <w:t>19.7</w:t>
        </w:r>
        <w:r w:rsidR="004A670F">
          <w:rPr>
            <w:rFonts w:asciiTheme="minorHAnsi" w:hAnsiTheme="minorHAnsi" w:eastAsiaTheme="minorEastAsia" w:cstheme="minorBidi"/>
            <w:noProof/>
            <w:sz w:val="22"/>
            <w:szCs w:val="22"/>
          </w:rPr>
          <w:tab/>
        </w:r>
        <w:r w:rsidR="004A670F">
          <w:rPr>
            <w:rStyle w:val="Hyperlink"/>
            <w:noProof/>
          </w:rPr>
          <w:t>Change in Law or Buyer’s Accounting Treatment, Subsequent Judicial or Regulatory Action.</w:t>
        </w:r>
        <w:r w:rsidR="004A670F">
          <w:rPr>
            <w:noProof/>
          </w:rPr>
          <w:tab/>
        </w:r>
        <w:r w:rsidR="004A670F">
          <w:rPr>
            <w:noProof/>
          </w:rPr>
          <w:fldChar w:fldCharType="begin"/>
        </w:r>
        <w:r w:rsidR="004A670F">
          <w:rPr>
            <w:noProof/>
          </w:rPr>
          <w:instrText xml:space="preserve"> PAGEREF _Toc520284992 \h </w:instrText>
        </w:r>
        <w:r w:rsidR="004A670F">
          <w:rPr>
            <w:noProof/>
          </w:rPr>
        </w:r>
        <w:r w:rsidR="004A670F">
          <w:rPr>
            <w:noProof/>
          </w:rPr>
          <w:fldChar w:fldCharType="separate"/>
        </w:r>
        <w:r w:rsidR="005225B8">
          <w:rPr>
            <w:noProof/>
          </w:rPr>
          <w:t>5</w:t>
        </w:r>
        <w:r w:rsidR="0034342C">
          <w:rPr>
            <w:noProof/>
          </w:rPr>
          <w:t>8</w:t>
        </w:r>
        <w:r w:rsidR="004A670F">
          <w:rPr>
            <w:noProof/>
          </w:rPr>
          <w:fldChar w:fldCharType="end"/>
        </w:r>
      </w:hyperlink>
    </w:p>
    <w:p w:rsidR="00AD4BEF" w:rsidRDefault="0013191F" w14:paraId="7787334F" w14:textId="70FEF77B">
      <w:pPr>
        <w:pStyle w:val="TOC1"/>
        <w:rPr>
          <w:rFonts w:asciiTheme="minorHAnsi" w:hAnsiTheme="minorHAnsi" w:eastAsiaTheme="minorEastAsia" w:cstheme="minorBidi"/>
          <w:noProof/>
          <w:sz w:val="22"/>
          <w:szCs w:val="22"/>
        </w:rPr>
      </w:pPr>
      <w:hyperlink w:history="1" w:anchor="_Toc520284993">
        <w:r w:rsidR="004A670F">
          <w:rPr>
            <w:rStyle w:val="Hyperlink"/>
            <w:rFonts w:ascii="Times New Roman Bold" w:hAnsi="Times New Roman Bold"/>
            <w:noProof/>
            <w:u w:color="000000"/>
          </w:rPr>
          <w:t>20.</w:t>
        </w:r>
        <w:r w:rsidR="004A670F">
          <w:rPr>
            <w:rFonts w:asciiTheme="minorHAnsi" w:hAnsiTheme="minorHAnsi" w:eastAsiaTheme="minorEastAsia" w:cstheme="minorBidi"/>
            <w:noProof/>
            <w:sz w:val="22"/>
            <w:szCs w:val="22"/>
          </w:rPr>
          <w:tab/>
        </w:r>
        <w:r w:rsidR="004A670F">
          <w:rPr>
            <w:rStyle w:val="Hyperlink"/>
            <w:noProof/>
          </w:rPr>
          <w:t>COUNTERPARTS; FACSIMILE</w:t>
        </w:r>
        <w:r w:rsidR="008D597A">
          <w:rPr>
            <w:rStyle w:val="Hyperlink"/>
            <w:noProof/>
          </w:rPr>
          <w:t xml:space="preserve"> OR PDF</w:t>
        </w:r>
        <w:r w:rsidR="004A670F">
          <w:rPr>
            <w:rStyle w:val="Hyperlink"/>
            <w:noProof/>
          </w:rPr>
          <w:t xml:space="preserve"> SIGNATURES</w:t>
        </w:r>
        <w:r w:rsidR="004A670F">
          <w:rPr>
            <w:noProof/>
          </w:rPr>
          <w:tab/>
        </w:r>
        <w:r w:rsidR="004A670F">
          <w:rPr>
            <w:noProof/>
          </w:rPr>
          <w:fldChar w:fldCharType="begin"/>
        </w:r>
        <w:r w:rsidR="004A670F">
          <w:rPr>
            <w:noProof/>
          </w:rPr>
          <w:instrText xml:space="preserve"> PAGEREF _Toc520284993 \h </w:instrText>
        </w:r>
        <w:r w:rsidR="004A670F">
          <w:rPr>
            <w:noProof/>
          </w:rPr>
        </w:r>
        <w:r w:rsidR="004A670F">
          <w:rPr>
            <w:noProof/>
          </w:rPr>
          <w:fldChar w:fldCharType="separate"/>
        </w:r>
        <w:r w:rsidR="005225B8">
          <w:rPr>
            <w:noProof/>
          </w:rPr>
          <w:t>58</w:t>
        </w:r>
        <w:r w:rsidR="004A670F">
          <w:rPr>
            <w:noProof/>
          </w:rPr>
          <w:fldChar w:fldCharType="end"/>
        </w:r>
      </w:hyperlink>
    </w:p>
    <w:p w:rsidR="00AD4BEF" w:rsidRDefault="0013191F" w14:paraId="18C85463" w14:textId="306CF04E">
      <w:pPr>
        <w:pStyle w:val="TOC1"/>
        <w:rPr>
          <w:rFonts w:asciiTheme="minorHAnsi" w:hAnsiTheme="minorHAnsi" w:eastAsiaTheme="minorEastAsia" w:cstheme="minorBidi"/>
          <w:noProof/>
          <w:sz w:val="22"/>
          <w:szCs w:val="22"/>
        </w:rPr>
      </w:pPr>
      <w:hyperlink w:history="1" w:anchor="_Toc520284994">
        <w:r w:rsidR="004A670F">
          <w:rPr>
            <w:rStyle w:val="Hyperlink"/>
            <w:rFonts w:ascii="Times New Roman Bold" w:hAnsi="Times New Roman Bold"/>
            <w:noProof/>
            <w:u w:color="000000"/>
          </w:rPr>
          <w:t>21.</w:t>
        </w:r>
        <w:r w:rsidR="004A670F">
          <w:rPr>
            <w:rFonts w:asciiTheme="minorHAnsi" w:hAnsiTheme="minorHAnsi" w:eastAsiaTheme="minorEastAsia" w:cstheme="minorBidi"/>
            <w:noProof/>
            <w:sz w:val="22"/>
            <w:szCs w:val="22"/>
          </w:rPr>
          <w:tab/>
        </w:r>
        <w:r w:rsidR="004A670F">
          <w:rPr>
            <w:rStyle w:val="Hyperlink"/>
            <w:noProof/>
          </w:rPr>
          <w:t>NO DUTY TO THIRD PARTIES</w:t>
        </w:r>
        <w:r w:rsidR="004A670F">
          <w:rPr>
            <w:noProof/>
          </w:rPr>
          <w:tab/>
        </w:r>
        <w:r w:rsidR="004A670F">
          <w:rPr>
            <w:noProof/>
          </w:rPr>
          <w:fldChar w:fldCharType="begin"/>
        </w:r>
        <w:r w:rsidR="004A670F">
          <w:rPr>
            <w:noProof/>
          </w:rPr>
          <w:instrText xml:space="preserve"> PAGEREF _Toc520284994 \h </w:instrText>
        </w:r>
        <w:r w:rsidR="004A670F">
          <w:rPr>
            <w:noProof/>
          </w:rPr>
        </w:r>
        <w:r w:rsidR="004A670F">
          <w:rPr>
            <w:noProof/>
          </w:rPr>
          <w:fldChar w:fldCharType="separate"/>
        </w:r>
        <w:r w:rsidR="005225B8">
          <w:rPr>
            <w:noProof/>
          </w:rPr>
          <w:t>5</w:t>
        </w:r>
        <w:r w:rsidR="0034342C">
          <w:rPr>
            <w:noProof/>
          </w:rPr>
          <w:t>9</w:t>
        </w:r>
        <w:r w:rsidR="004A670F">
          <w:rPr>
            <w:noProof/>
          </w:rPr>
          <w:fldChar w:fldCharType="end"/>
        </w:r>
      </w:hyperlink>
    </w:p>
    <w:p w:rsidR="00AD4BEF" w:rsidRDefault="0013191F" w14:paraId="585A2903" w14:textId="612FE957">
      <w:pPr>
        <w:pStyle w:val="TOC1"/>
        <w:rPr>
          <w:rFonts w:asciiTheme="minorHAnsi" w:hAnsiTheme="minorHAnsi" w:eastAsiaTheme="minorEastAsia" w:cstheme="minorBidi"/>
          <w:noProof/>
          <w:sz w:val="22"/>
          <w:szCs w:val="22"/>
        </w:rPr>
      </w:pPr>
      <w:hyperlink w:history="1" w:anchor="_Toc520284995">
        <w:r w:rsidR="004A670F">
          <w:rPr>
            <w:rStyle w:val="Hyperlink"/>
            <w:rFonts w:ascii="Times New Roman Bold" w:hAnsi="Times New Roman Bold"/>
            <w:noProof/>
            <w:u w:color="000000"/>
          </w:rPr>
          <w:t>22.</w:t>
        </w:r>
        <w:r w:rsidR="004A670F">
          <w:rPr>
            <w:rFonts w:asciiTheme="minorHAnsi" w:hAnsiTheme="minorHAnsi" w:eastAsiaTheme="minorEastAsia" w:cstheme="minorBidi"/>
            <w:noProof/>
            <w:sz w:val="22"/>
            <w:szCs w:val="22"/>
          </w:rPr>
          <w:tab/>
        </w:r>
        <w:r w:rsidR="004A670F">
          <w:rPr>
            <w:rStyle w:val="Hyperlink"/>
            <w:noProof/>
          </w:rPr>
          <w:t>SEVERABILITY</w:t>
        </w:r>
        <w:r w:rsidR="004A670F">
          <w:rPr>
            <w:noProof/>
          </w:rPr>
          <w:tab/>
        </w:r>
        <w:r w:rsidR="004A670F">
          <w:rPr>
            <w:noProof/>
          </w:rPr>
          <w:fldChar w:fldCharType="begin"/>
        </w:r>
        <w:r w:rsidR="004A670F">
          <w:rPr>
            <w:noProof/>
          </w:rPr>
          <w:instrText xml:space="preserve"> PAGEREF _Toc520284995 \h </w:instrText>
        </w:r>
        <w:r w:rsidR="004A670F">
          <w:rPr>
            <w:noProof/>
          </w:rPr>
        </w:r>
        <w:r w:rsidR="004A670F">
          <w:rPr>
            <w:noProof/>
          </w:rPr>
          <w:fldChar w:fldCharType="separate"/>
        </w:r>
        <w:r w:rsidR="005225B8">
          <w:rPr>
            <w:noProof/>
          </w:rPr>
          <w:t>5</w:t>
        </w:r>
        <w:r w:rsidR="0034342C">
          <w:rPr>
            <w:noProof/>
          </w:rPr>
          <w:t>9</w:t>
        </w:r>
        <w:r w:rsidR="004A670F">
          <w:rPr>
            <w:noProof/>
          </w:rPr>
          <w:fldChar w:fldCharType="end"/>
        </w:r>
      </w:hyperlink>
    </w:p>
    <w:p w:rsidR="00AD4BEF" w:rsidRDefault="0013191F" w14:paraId="15E44A22" w14:textId="00FF898F">
      <w:pPr>
        <w:pStyle w:val="TOC1"/>
        <w:rPr>
          <w:rFonts w:asciiTheme="minorHAnsi" w:hAnsiTheme="minorHAnsi" w:eastAsiaTheme="minorEastAsia" w:cstheme="minorBidi"/>
          <w:noProof/>
          <w:sz w:val="22"/>
          <w:szCs w:val="22"/>
        </w:rPr>
      </w:pPr>
      <w:hyperlink w:history="1" w:anchor="_Toc520284996">
        <w:r w:rsidR="004A670F">
          <w:rPr>
            <w:rStyle w:val="Hyperlink"/>
            <w:rFonts w:ascii="Times New Roman Bold" w:hAnsi="Times New Roman Bold"/>
            <w:noProof/>
            <w:u w:color="000000"/>
          </w:rPr>
          <w:t>23.</w:t>
        </w:r>
        <w:r w:rsidR="004A670F">
          <w:rPr>
            <w:rFonts w:asciiTheme="minorHAnsi" w:hAnsiTheme="minorHAnsi" w:eastAsiaTheme="minorEastAsia" w:cstheme="minorBidi"/>
            <w:noProof/>
            <w:sz w:val="22"/>
            <w:szCs w:val="22"/>
          </w:rPr>
          <w:tab/>
        </w:r>
        <w:r w:rsidR="004A670F">
          <w:rPr>
            <w:rStyle w:val="Hyperlink"/>
            <w:noProof/>
          </w:rPr>
          <w:t>INDEPENDENT CONTRACTOR</w:t>
        </w:r>
        <w:r w:rsidR="004A670F">
          <w:rPr>
            <w:noProof/>
          </w:rPr>
          <w:tab/>
        </w:r>
        <w:r w:rsidR="004A670F">
          <w:rPr>
            <w:noProof/>
          </w:rPr>
          <w:fldChar w:fldCharType="begin"/>
        </w:r>
        <w:r w:rsidR="004A670F">
          <w:rPr>
            <w:noProof/>
          </w:rPr>
          <w:instrText xml:space="preserve"> PAGEREF _Toc520284996 \h </w:instrText>
        </w:r>
        <w:r w:rsidR="004A670F">
          <w:rPr>
            <w:noProof/>
          </w:rPr>
        </w:r>
        <w:r w:rsidR="004A670F">
          <w:rPr>
            <w:noProof/>
          </w:rPr>
          <w:fldChar w:fldCharType="separate"/>
        </w:r>
        <w:r w:rsidR="005225B8">
          <w:rPr>
            <w:noProof/>
          </w:rPr>
          <w:t>59</w:t>
        </w:r>
        <w:r w:rsidR="004A670F">
          <w:rPr>
            <w:noProof/>
          </w:rPr>
          <w:fldChar w:fldCharType="end"/>
        </w:r>
      </w:hyperlink>
    </w:p>
    <w:p w:rsidR="00AD4BEF" w:rsidRDefault="0013191F" w14:paraId="71FCBF5C" w14:textId="73976637">
      <w:pPr>
        <w:pStyle w:val="TOC1"/>
        <w:rPr>
          <w:rFonts w:asciiTheme="minorHAnsi" w:hAnsiTheme="minorHAnsi" w:eastAsiaTheme="minorEastAsia" w:cstheme="minorBidi"/>
          <w:noProof/>
          <w:sz w:val="22"/>
          <w:szCs w:val="22"/>
        </w:rPr>
      </w:pPr>
      <w:hyperlink w:history="1" w:anchor="_Toc520284997">
        <w:r w:rsidR="004A670F">
          <w:rPr>
            <w:rStyle w:val="Hyperlink"/>
            <w:rFonts w:ascii="Times New Roman Bold" w:hAnsi="Times New Roman Bold"/>
            <w:noProof/>
            <w:u w:color="000000"/>
          </w:rPr>
          <w:t>24.</w:t>
        </w:r>
        <w:r w:rsidR="004A670F">
          <w:rPr>
            <w:rFonts w:asciiTheme="minorHAnsi" w:hAnsiTheme="minorHAnsi" w:eastAsiaTheme="minorEastAsia" w:cstheme="minorBidi"/>
            <w:noProof/>
            <w:sz w:val="22"/>
            <w:szCs w:val="22"/>
          </w:rPr>
          <w:tab/>
        </w:r>
        <w:r w:rsidR="004A670F">
          <w:rPr>
            <w:rStyle w:val="Hyperlink"/>
            <w:noProof/>
          </w:rPr>
          <w:t>ENTIRE AGREEMENT</w:t>
        </w:r>
        <w:r w:rsidR="004A670F">
          <w:rPr>
            <w:noProof/>
          </w:rPr>
          <w:tab/>
        </w:r>
        <w:r w:rsidR="004A670F">
          <w:rPr>
            <w:noProof/>
          </w:rPr>
          <w:fldChar w:fldCharType="begin"/>
        </w:r>
        <w:r w:rsidR="004A670F">
          <w:rPr>
            <w:noProof/>
          </w:rPr>
          <w:instrText xml:space="preserve"> PAGEREF _Toc520284997 \h </w:instrText>
        </w:r>
        <w:r w:rsidR="004A670F">
          <w:rPr>
            <w:noProof/>
          </w:rPr>
        </w:r>
        <w:r w:rsidR="004A670F">
          <w:rPr>
            <w:noProof/>
          </w:rPr>
          <w:fldChar w:fldCharType="separate"/>
        </w:r>
        <w:r w:rsidR="005225B8">
          <w:rPr>
            <w:noProof/>
          </w:rPr>
          <w:t>59</w:t>
        </w:r>
        <w:r w:rsidR="004A670F">
          <w:rPr>
            <w:noProof/>
          </w:rPr>
          <w:fldChar w:fldCharType="end"/>
        </w:r>
      </w:hyperlink>
    </w:p>
    <w:p w:rsidR="00AD4BEF" w:rsidRDefault="004A670F" w14:paraId="031756BF" w14:textId="28CBCBAD">
      <w:r>
        <w:fldChar w:fldCharType="end"/>
      </w:r>
    </w:p>
    <w:p w:rsidR="00AD4BEF" w:rsidRDefault="004A670F" w14:paraId="31679030" w14:textId="77777777">
      <w:pPr>
        <w:pStyle w:val="BBody"/>
        <w:keepNext/>
        <w:rPr>
          <w:b/>
          <w:u w:val="single"/>
        </w:rPr>
      </w:pPr>
      <w:r>
        <w:rPr>
          <w:b/>
          <w:u w:val="single"/>
        </w:rPr>
        <w:t>Exhibits</w:t>
      </w:r>
    </w:p>
    <w:p w:rsidR="00DF2B01" w:rsidP="00112DC2" w:rsidRDefault="004A670F" w14:paraId="266F9BC9" w14:textId="0694C97A">
      <w:pPr>
        <w:pStyle w:val="BBody"/>
        <w:contextualSpacing/>
      </w:pPr>
      <w:r>
        <w:t xml:space="preserve">Exhibit </w:t>
      </w:r>
      <w:proofErr w:type="gramStart"/>
      <w:r>
        <w:t>A</w:t>
      </w:r>
      <w:proofErr w:type="gramEnd"/>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r>
      <w:r w:rsidR="008D597A">
        <w:t xml:space="preserve">Form of </w:t>
      </w:r>
      <w:r w:rsidR="00FF66F0">
        <w:t>Voluntary Agreement Commitment Agreement</w:t>
      </w:r>
    </w:p>
    <w:p w:rsidRPr="004C4AF4" w:rsidR="00DF2B01" w:rsidP="00112DC2" w:rsidRDefault="00DF2B01" w14:paraId="150203B9" w14:textId="5105DDC9">
      <w:pPr>
        <w:pStyle w:val="BBody"/>
        <w:contextualSpacing/>
        <w:sectPr w:rsidRPr="004C4AF4" w:rsidR="00DF2B01">
          <w:headerReference w:type="default" r:id="rId14"/>
          <w:headerReference w:type="first" r:id="rId15"/>
          <w:footerReference w:type="first" r:id="rId16"/>
          <w:pgSz w:w="12240" w:h="15840" w:code="1"/>
          <w:pgMar w:top="1440" w:right="1440" w:bottom="1440" w:left="1440" w:header="720" w:footer="720" w:gutter="0"/>
          <w:pgNumType w:fmt="lowerRoman" w:start="1"/>
          <w:cols w:space="720"/>
          <w:titlePg/>
          <w:docGrid w:linePitch="360"/>
        </w:sectPr>
      </w:pPr>
      <w:r>
        <w:t>Exhibit G</w:t>
      </w:r>
      <w:r>
        <w:tab/>
      </w:r>
      <w:r w:rsidR="002E63A6">
        <w:t>Required Insurance Coverages</w:t>
      </w:r>
      <w:r>
        <w:t xml:space="preserve"> </w:t>
      </w:r>
    </w:p>
    <w:p w:rsidR="00AD4BEF" w:rsidRDefault="004A670F" w14:paraId="13079B96" w14:textId="77777777">
      <w:pPr>
        <w:pStyle w:val="BBody"/>
        <w:jc w:val="center"/>
        <w:rPr>
          <w:b/>
        </w:rPr>
      </w:pPr>
      <w:r>
        <w:rPr>
          <w:b/>
        </w:rPr>
        <w:lastRenderedPageBreak/>
        <w:t>POWER PURCHASE AGREEMENT</w:t>
      </w:r>
    </w:p>
    <w:p w:rsidR="00AD4BEF" w:rsidRDefault="004A670F" w14:paraId="25E892ED" w14:textId="0BE10418">
      <w:pPr>
        <w:pStyle w:val="BFirstInd"/>
      </w:pPr>
      <w:r>
        <w:t xml:space="preserve">This </w:t>
      </w:r>
      <w:r>
        <w:rPr>
          <w:b/>
        </w:rPr>
        <w:t>POWER PURCHASE AGREEMENT</w:t>
      </w:r>
      <w:r>
        <w:t xml:space="preserve"> (as amended from time to time in accordance with the terms hereof, this “</w:t>
      </w:r>
      <w:r>
        <w:rPr>
          <w:b/>
          <w:u w:val="single"/>
        </w:rPr>
        <w:t>Agreement</w:t>
      </w:r>
      <w:r>
        <w:t xml:space="preserve">”) is entered into as of [_________], </w:t>
      </w:r>
      <w:r w:rsidR="00231A62">
        <w:t>202</w:t>
      </w:r>
      <w:r w:rsidR="009F34E1">
        <w:t>[_]</w:t>
      </w:r>
      <w:r w:rsidR="00CE3FDF">
        <w:t xml:space="preserve"> </w:t>
      </w:r>
      <w:r>
        <w:t>(the “</w:t>
      </w:r>
      <w:r>
        <w:rPr>
          <w:b/>
          <w:u w:val="single"/>
        </w:rPr>
        <w:t>Effective Date</w:t>
      </w:r>
      <w:r>
        <w:t xml:space="preserve">”), by and between The Narragansett Electric Company, d/b/a </w:t>
      </w:r>
      <w:r w:rsidR="00231A62">
        <w:t>R</w:t>
      </w:r>
      <w:r w:rsidR="00FF66F0">
        <w:t xml:space="preserve">hode </w:t>
      </w:r>
      <w:r w:rsidR="00231A62">
        <w:t>I</w:t>
      </w:r>
      <w:r w:rsidR="00FF66F0">
        <w:t>sland</w:t>
      </w:r>
      <w:r w:rsidR="00231A62">
        <w:t xml:space="preserve"> Energy</w:t>
      </w:r>
      <w:r>
        <w:t>, a Rhode Island corporation  (“</w:t>
      </w:r>
      <w:r>
        <w:rPr>
          <w:b/>
          <w:u w:val="single"/>
        </w:rPr>
        <w:t>Buyer</w:t>
      </w:r>
      <w:r>
        <w:t>”), and [________________], a [__________________] (“</w:t>
      </w:r>
      <w:r>
        <w:rPr>
          <w:b/>
          <w:u w:val="single"/>
        </w:rPr>
        <w:t>Seller</w:t>
      </w:r>
      <w:r>
        <w:t xml:space="preserve">”).  Buyer and Seller </w:t>
      </w:r>
      <w:proofErr w:type="gramStart"/>
      <w:r>
        <w:t>are individually referred</w:t>
      </w:r>
      <w:proofErr w:type="gramEnd"/>
      <w:r>
        <w:t xml:space="preserve"> to herein as a “</w:t>
      </w:r>
      <w:r>
        <w:rPr>
          <w:b/>
          <w:u w:val="single"/>
        </w:rPr>
        <w:t>Party</w:t>
      </w:r>
      <w:r>
        <w:t>” and are collectively referred to herein as the “</w:t>
      </w:r>
      <w:r>
        <w:rPr>
          <w:b/>
          <w:u w:val="single"/>
        </w:rPr>
        <w:t>Parties</w:t>
      </w:r>
      <w:r>
        <w:t>”.</w:t>
      </w:r>
    </w:p>
    <w:p w:rsidR="00AD4BEF" w:rsidRDefault="004A670F" w14:paraId="665941DF" w14:textId="1ECD5E75">
      <w:pPr>
        <w:pStyle w:val="BFirstInd"/>
      </w:pPr>
      <w:r>
        <w:rPr>
          <w:b/>
        </w:rPr>
        <w:t>WHEREAS</w:t>
      </w:r>
      <w:r>
        <w:t xml:space="preserve">, Seller is developing </w:t>
      </w:r>
      <w:r w:rsidR="008D597A">
        <w:t>an offshore wind</w:t>
      </w:r>
      <w:r>
        <w:t xml:space="preserve"> electric generation facility to be located in [________],which is more fully described in Exhibit A hereto (the “</w:t>
      </w:r>
      <w:r>
        <w:rPr>
          <w:b/>
          <w:u w:val="single"/>
        </w:rPr>
        <w:t>Facility</w:t>
      </w:r>
      <w:r>
        <w:t>”), from which the Buyer’s Percentage Entitlement of the Products (as defined below) is to be delivered to Buyer pursuant to the terms of this Agreement; and</w:t>
      </w:r>
    </w:p>
    <w:p w:rsidRPr="008D597A" w:rsidR="008D597A" w:rsidRDefault="004A670F" w14:paraId="2436360E" w14:textId="2523D697">
      <w:pPr>
        <w:pStyle w:val="BFirstInd"/>
      </w:pPr>
      <w:r>
        <w:rPr>
          <w:b/>
        </w:rPr>
        <w:t>WHEREAS</w:t>
      </w:r>
      <w:r>
        <w:t>, the Facility is, and shall qualify as a Newly Developed Renewable Energy Resource in the state of Rhode Island, which is expected to be in commercial operation by [_______]; and</w:t>
      </w:r>
    </w:p>
    <w:p w:rsidR="00AD4BEF" w:rsidRDefault="004A670F" w14:paraId="1C1937DB" w14:textId="47AD8100">
      <w:pPr>
        <w:pStyle w:val="BFirstInd"/>
      </w:pPr>
      <w:r w:rsidRPr="00AA07ED">
        <w:rPr>
          <w:b/>
        </w:rPr>
        <w:t>WHEREAS</w:t>
      </w:r>
      <w:r w:rsidRPr="00AA07ED">
        <w:t>, pursuant to R.I.G.L. § 39-</w:t>
      </w:r>
      <w:r w:rsidRPr="00AA07ED" w:rsidR="00A173C8">
        <w:t>31-10</w:t>
      </w:r>
      <w:r w:rsidRPr="00AA07ED">
        <w:t>, Buyer is authorized to enter into certain long-term contracts for the purchase of energy or energy and renewable energy certificates from renewable generators meeting the requirements of R.I.G.L. § 39-26-5; and</w:t>
      </w:r>
    </w:p>
    <w:p w:rsidR="00AD4BEF" w:rsidRDefault="004A670F" w14:paraId="0E809C49" w14:textId="0B92F2F3">
      <w:pPr>
        <w:pStyle w:val="BFirstInd"/>
      </w:pPr>
      <w:r>
        <w:rPr>
          <w:b/>
        </w:rPr>
        <w:t>WHEREAS</w:t>
      </w:r>
      <w:r>
        <w:t xml:space="preserve">, Buyer and Seller desire to enter into this Agreement whereby Buyer shall purchase from Seller certain </w:t>
      </w:r>
      <w:r w:rsidRPr="00AA07ED">
        <w:t>Energy and RECs</w:t>
      </w:r>
      <w:r>
        <w:t xml:space="preserve"> (each as defined herein) generated by or associated with the Facility;</w:t>
      </w:r>
      <w:r w:rsidR="00C83F58">
        <w:t xml:space="preserve"> </w:t>
      </w:r>
    </w:p>
    <w:p w:rsidR="00AD4BEF" w:rsidRDefault="004A670F" w14:paraId="76F85A2F" w14:textId="77777777">
      <w:pPr>
        <w:pStyle w:val="BFirstInd"/>
      </w:pPr>
      <w:r>
        <w:rPr>
          <w:b/>
        </w:rPr>
        <w:t>NOW, THEREFORE</w:t>
      </w:r>
      <w:r>
        <w:t xml:space="preserve">, in consideration of the premises and of the mutual agreements contained herein, and for other good and valuable consideration, the receipt and sufficiency of which </w:t>
      </w:r>
      <w:proofErr w:type="gramStart"/>
      <w:r>
        <w:t>are hereby acknowledged</w:t>
      </w:r>
      <w:proofErr w:type="gramEnd"/>
      <w:r>
        <w:t>, the Parties hereby agree as follows:</w:t>
      </w:r>
    </w:p>
    <w:p w:rsidR="00AD4BEF" w:rsidRDefault="004A670F" w14:paraId="30A8A9B9" w14:textId="77777777">
      <w:pPr>
        <w:pStyle w:val="Legal21"/>
      </w:pPr>
      <w:bookmarkStart w:name="_Toc520284914" w:id="0"/>
      <w:r>
        <w:t>DEFINITIONS</w:t>
      </w:r>
      <w:bookmarkEnd w:id="0"/>
    </w:p>
    <w:p w:rsidR="00AD4BEF" w:rsidRDefault="004A670F" w14:paraId="5183E05E" w14:textId="77777777">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rsidR="00AD4BEF" w:rsidRDefault="004A670F" w14:paraId="4B435EE6" w14:textId="663AB650">
      <w:pPr>
        <w:pStyle w:val="BIndent"/>
      </w:pPr>
      <w:r>
        <w:t>“</w:t>
      </w:r>
      <w:r>
        <w:rPr>
          <w:b/>
          <w:u w:val="single"/>
        </w:rPr>
        <w:t>Actual Facility Size</w:t>
      </w:r>
      <w:r>
        <w:t>” shall mean the actual nameplate capacity of the Facility, as built, and as certified by an Independent Engineer, as provided in Section 3.4(b</w:t>
      </w:r>
      <w:proofErr w:type="gramStart"/>
      <w:r>
        <w:t>)(</w:t>
      </w:r>
      <w:proofErr w:type="gramEnd"/>
      <w:r w:rsidR="009718EE">
        <w:t>xiv</w:t>
      </w:r>
      <w:r>
        <w:t>)</w:t>
      </w:r>
      <w:r w:rsidR="009718EE">
        <w:t>(A)</w:t>
      </w:r>
      <w:r>
        <w:t>.</w:t>
      </w:r>
    </w:p>
    <w:p w:rsidRPr="00D06081" w:rsidR="00D06081" w:rsidRDefault="00D06081" w14:paraId="729C74D8" w14:textId="77777777">
      <w:pPr>
        <w:pStyle w:val="BIndent"/>
      </w:pPr>
      <w:r>
        <w:t>“</w:t>
      </w:r>
      <w:r>
        <w:rPr>
          <w:b/>
          <w:u w:val="single"/>
        </w:rPr>
        <w:t>Additional Facilities</w:t>
      </w:r>
      <w:r>
        <w:t xml:space="preserve">” </w:t>
      </w:r>
      <w:r w:rsidRPr="00133DF0">
        <w:t xml:space="preserve">shall mean the generating and related facilities, excluding the Facility, to </w:t>
      </w:r>
      <w:proofErr w:type="gramStart"/>
      <w:r w:rsidRPr="00133DF0">
        <w:t>be developed</w:t>
      </w:r>
      <w:proofErr w:type="gramEnd"/>
      <w:r w:rsidRPr="00133DF0">
        <w:t xml:space="preserve"> by Seller and/or its Affiliates, if any, that interconnect to the Pool Transmission Facilities at the Delivery Point and the energy of which is metered with the Energy Delivered hereunder in the ISO Settlement Market System.</w:t>
      </w:r>
    </w:p>
    <w:p w:rsidR="00AD4BEF" w:rsidRDefault="004A670F" w14:paraId="773B73C2" w14:textId="4CD534DC">
      <w:pPr>
        <w:pStyle w:val="BIndent"/>
      </w:pPr>
      <w:r>
        <w:t>“</w:t>
      </w:r>
      <w:r>
        <w:rPr>
          <w:b/>
          <w:u w:val="single"/>
        </w:rPr>
        <w:t>Adjusted Price</w:t>
      </w:r>
      <w:r>
        <w:t xml:space="preserve">” shall mean the purchase price(s) for Energy referenced in Section 5.1 if the RECs fail to satisfy the Renewable Energy Standard as an Environmental Attribute associated with the specified MWh of generation from a Newly Developed Renewable </w:t>
      </w:r>
      <w:r>
        <w:lastRenderedPageBreak/>
        <w:t>Energy Resource and Buyer does not purchase the RECs pursuant to Section 4.1(b) hereof.</w:t>
      </w:r>
    </w:p>
    <w:p w:rsidR="00AD4BEF" w:rsidRDefault="004A670F" w14:paraId="3ED4CBE4" w14:textId="62B79889">
      <w:pPr>
        <w:pStyle w:val="BIndent"/>
      </w:pPr>
      <w:r>
        <w:t>“</w:t>
      </w:r>
      <w:r>
        <w:rPr>
          <w:b/>
          <w:u w:val="single"/>
        </w:rPr>
        <w:t>Adverse Determination</w:t>
      </w:r>
      <w:r>
        <w:t>” shall have the meaning set forth in Section 19.7</w:t>
      </w:r>
      <w:r w:rsidR="00256C86">
        <w:t>(b) hereof</w:t>
      </w:r>
      <w:r>
        <w:t>.</w:t>
      </w:r>
    </w:p>
    <w:p w:rsidR="00AD4BEF" w:rsidRDefault="004A670F" w14:paraId="049ED1C2" w14:textId="77777777">
      <w:pPr>
        <w:pStyle w:val="BIndent"/>
      </w:pPr>
      <w:r>
        <w:t>“</w:t>
      </w:r>
      <w:r>
        <w:rPr>
          <w:b/>
          <w:u w:val="single"/>
        </w:rPr>
        <w:t>Affiliate</w:t>
      </w:r>
      <w:r>
        <w:t xml:space="preserve">” shall mean, with respect to any Person, any other Person that directly or indirectly through one or more intermediaries Controls, is </w:t>
      </w:r>
      <w:proofErr w:type="gramStart"/>
      <w:r>
        <w:t>Controlled</w:t>
      </w:r>
      <w:proofErr w:type="gramEnd"/>
      <w:r>
        <w:t xml:space="preserve"> by, or is under common Control with, such first Person.</w:t>
      </w:r>
    </w:p>
    <w:p w:rsidR="00AD4BEF" w:rsidRDefault="004A670F" w14:paraId="5BE1B07A" w14:textId="0C66F174">
      <w:pPr>
        <w:pStyle w:val="BIndent"/>
      </w:pPr>
      <w:r>
        <w:t>“</w:t>
      </w:r>
      <w:r>
        <w:rPr>
          <w:b/>
          <w:u w:val="single"/>
        </w:rPr>
        <w:t>Agreement</w:t>
      </w:r>
      <w:r>
        <w:t xml:space="preserve">” shall have the meaning set forth in the first paragraph </w:t>
      </w:r>
      <w:r w:rsidR="00256C86">
        <w:t>hereof</w:t>
      </w:r>
      <w:r>
        <w:t>.</w:t>
      </w:r>
    </w:p>
    <w:p w:rsidR="00AD4BEF" w:rsidRDefault="004A670F" w14:paraId="7C3C3094" w14:textId="77777777">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rsidR="00497B6A" w:rsidRDefault="00497B6A" w14:paraId="2443C5DD" w14:textId="77427166">
      <w:pPr>
        <w:pStyle w:val="BIndent"/>
      </w:pPr>
      <w:r w:rsidRPr="00497B6A">
        <w:rPr>
          <w:b/>
        </w:rPr>
        <w:t>“</w:t>
      </w:r>
      <w:r w:rsidRPr="00497B6A">
        <w:rPr>
          <w:b/>
          <w:u w:val="single"/>
        </w:rPr>
        <w:t>A</w:t>
      </w:r>
      <w:r>
        <w:rPr>
          <w:b/>
          <w:u w:val="single"/>
        </w:rPr>
        <w:t>lterative Offer</w:t>
      </w:r>
      <w:r w:rsidRPr="00497B6A">
        <w:rPr>
          <w:b/>
        </w:rPr>
        <w:t>”</w:t>
      </w:r>
      <w:r>
        <w:t xml:space="preserve"> shall have the meaning set forth in Section 2.3(a</w:t>
      </w:r>
      <w:proofErr w:type="gramStart"/>
      <w:r>
        <w:t>)(</w:t>
      </w:r>
      <w:proofErr w:type="gramEnd"/>
      <w:r>
        <w:t>vi) hereof.</w:t>
      </w:r>
    </w:p>
    <w:p w:rsidR="00497B6A" w:rsidRDefault="00497B6A" w14:paraId="4B053D61" w14:textId="2ECCE8A6">
      <w:pPr>
        <w:pStyle w:val="BIndent"/>
      </w:pPr>
      <w:r w:rsidRPr="00497B6A">
        <w:rPr>
          <w:b/>
        </w:rPr>
        <w:t>“</w:t>
      </w:r>
      <w:r w:rsidRPr="00497B6A">
        <w:rPr>
          <w:b/>
          <w:u w:val="single"/>
        </w:rPr>
        <w:t>A</w:t>
      </w:r>
      <w:r>
        <w:rPr>
          <w:b/>
          <w:u w:val="single"/>
        </w:rPr>
        <w:t>lterative Offer Regulatory Approval</w:t>
      </w:r>
      <w:r w:rsidRPr="00497B6A">
        <w:rPr>
          <w:b/>
        </w:rPr>
        <w:t>”</w:t>
      </w:r>
      <w:r>
        <w:t xml:space="preserve"> shall have the meaning set forth in Section 2.3(a</w:t>
      </w:r>
      <w:proofErr w:type="gramStart"/>
      <w:r>
        <w:t>)(</w:t>
      </w:r>
      <w:proofErr w:type="gramEnd"/>
      <w:r>
        <w:t>vii) hereof.</w:t>
      </w:r>
    </w:p>
    <w:p w:rsidRPr="00837173" w:rsidR="00837173" w:rsidRDefault="00837173" w14:paraId="2C208C10" w14:textId="14BCA648">
      <w:pPr>
        <w:pStyle w:val="BIndent"/>
      </w:pPr>
      <w:proofErr w:type="gramStart"/>
      <w:r>
        <w:t>“</w:t>
      </w:r>
      <w:r>
        <w:rPr>
          <w:b/>
          <w:u w:val="single"/>
        </w:rPr>
        <w:t>Apprentice</w:t>
      </w:r>
      <w:r>
        <w:t>” shall mean a worker employed by Seller</w:t>
      </w:r>
      <w:r w:rsidR="006F652D">
        <w:t>, who is not an Employee,</w:t>
      </w:r>
      <w:r>
        <w:t xml:space="preserve"> that is (i) a participant in an apprenticeship program</w:t>
      </w:r>
      <w:r w:rsidRPr="006F652D" w:rsidR="006F652D">
        <w:t xml:space="preserve"> </w:t>
      </w:r>
      <w:r w:rsidR="006F652D">
        <w:t>approved by the Office of Apprenticeship division of the Rhode Island Department of Labor and Training</w:t>
      </w:r>
      <w:r>
        <w:t>, and (ii) the approved apprenticeship program from which the apprentice is hired maintains a direct entry agreement with a certified pre-apprentice training program</w:t>
      </w:r>
      <w:r w:rsidR="006F652D">
        <w:t xml:space="preserve"> as certified by the Office of Apprentice division of the Rhode Island Department of Labor and Training</w:t>
      </w:r>
      <w:r>
        <w:t>.</w:t>
      </w:r>
      <w:proofErr w:type="gramEnd"/>
      <w:r>
        <w:t xml:space="preserve"> </w:t>
      </w:r>
    </w:p>
    <w:p w:rsidR="00AD4BEF" w:rsidRDefault="004A670F" w14:paraId="77AA03AC" w14:textId="64499487">
      <w:pPr>
        <w:pStyle w:val="BIndent"/>
        <w:adjustRightInd w:val="0"/>
        <w:rPr>
          <w:b/>
          <w:i/>
          <w:color w:val="000000"/>
        </w:rPr>
      </w:pPr>
      <w:r>
        <w:rPr>
          <w:color w:val="000000"/>
        </w:rPr>
        <w:t>“</w:t>
      </w:r>
      <w:r>
        <w:rPr>
          <w:b/>
          <w:u w:val="single"/>
        </w:rPr>
        <w:t xml:space="preserve">Biennial </w:t>
      </w:r>
      <w:r w:rsidR="00256C86">
        <w:rPr>
          <w:b/>
          <w:u w:val="single"/>
        </w:rPr>
        <w:t>Average Real-Time High Operating Limit</w:t>
      </w:r>
      <w:r>
        <w:t>” shall have the meaning set forth in Section 4.9</w:t>
      </w:r>
      <w:r w:rsidR="00256C86">
        <w:t xml:space="preserve"> hereof</w:t>
      </w:r>
      <w:r>
        <w:t>.</w:t>
      </w:r>
      <w:r>
        <w:rPr>
          <w:color w:val="000000"/>
        </w:rPr>
        <w:t xml:space="preserve"> </w:t>
      </w:r>
      <w:r>
        <w:rPr>
          <w:b/>
          <w:i/>
          <w:color w:val="000000"/>
        </w:rPr>
        <w:t xml:space="preserve"> </w:t>
      </w:r>
    </w:p>
    <w:p w:rsidRPr="00415113" w:rsidR="00415113" w:rsidRDefault="00415113" w14:paraId="505BD0B9" w14:textId="2160659C">
      <w:pPr>
        <w:pStyle w:val="BIndent"/>
        <w:adjustRightInd w:val="0"/>
        <w:rPr>
          <w:color w:val="000000"/>
        </w:rPr>
      </w:pPr>
      <w:r>
        <w:rPr>
          <w:b/>
          <w:color w:val="000000"/>
        </w:rPr>
        <w:t>“</w:t>
      </w:r>
      <w:r>
        <w:rPr>
          <w:b/>
          <w:color w:val="000000"/>
          <w:u w:val="single"/>
        </w:rPr>
        <w:t>Bona Fide Labor Organization</w:t>
      </w:r>
      <w:r>
        <w:rPr>
          <w:color w:val="000000"/>
        </w:rPr>
        <w:t>” shall mean a</w:t>
      </w:r>
      <w:r w:rsidR="007971F6">
        <w:rPr>
          <w:color w:val="000000"/>
        </w:rPr>
        <w:t xml:space="preserve"> bona fide</w:t>
      </w:r>
      <w:r>
        <w:rPr>
          <w:color w:val="000000"/>
        </w:rPr>
        <w:t xml:space="preserve"> organization actively representing Employees at the time of such agreement or a</w:t>
      </w:r>
      <w:r w:rsidR="007971F6">
        <w:rPr>
          <w:color w:val="000000"/>
        </w:rPr>
        <w:t xml:space="preserve"> bona fide</w:t>
      </w:r>
      <w:r>
        <w:rPr>
          <w:color w:val="000000"/>
        </w:rPr>
        <w:t xml:space="preserve"> organization that is attempting to represent Employees. </w:t>
      </w:r>
    </w:p>
    <w:p w:rsidR="00AD4BEF" w:rsidRDefault="004A670F" w14:paraId="6D633121" w14:textId="75D3F161">
      <w:pPr>
        <w:pStyle w:val="BIndent"/>
      </w:pPr>
      <w:r>
        <w:t>“</w:t>
      </w:r>
      <w:r>
        <w:rPr>
          <w:b/>
          <w:u w:val="single"/>
        </w:rPr>
        <w:t>Business Day</w:t>
      </w:r>
      <w:r>
        <w:t xml:space="preserve">” </w:t>
      </w:r>
      <w:r w:rsidR="00256C86">
        <w:t xml:space="preserve">shall mean </w:t>
      </w:r>
      <w:r>
        <w:t>a day on which Federal Reserve member banks in New York, New York are open for business; and a Business Day shall start at 8:00 a.m. and end at 5:00 p.m. Eastern Prevailing Time.</w:t>
      </w:r>
    </w:p>
    <w:p w:rsidRPr="00BE6F19" w:rsidR="00BE6F19" w:rsidRDefault="00BE6F19" w14:paraId="504EE2B7" w14:textId="79FB7965">
      <w:pPr>
        <w:pStyle w:val="BIndent"/>
      </w:pPr>
      <w:r>
        <w:t>“</w:t>
      </w:r>
      <w:r>
        <w:rPr>
          <w:b/>
          <w:u w:val="single"/>
        </w:rPr>
        <w:t>Buyer</w:t>
      </w:r>
      <w:r>
        <w:t>” shall have the meaning set forth in the first paragraph hereof.</w:t>
      </w:r>
    </w:p>
    <w:p w:rsidRPr="00D06081" w:rsidR="00D06081" w:rsidP="006C2CE7" w:rsidRDefault="00D06081" w14:paraId="1160BCB9" w14:textId="4D0A9349">
      <w:pPr>
        <w:pStyle w:val="ListParagraph"/>
        <w:spacing w:after="240"/>
        <w:jc w:val="both"/>
        <w:rPr>
          <w:bCs/>
        </w:rPr>
      </w:pPr>
      <w:r w:rsidRPr="00133DF0">
        <w:rPr>
          <w:bCs/>
        </w:rPr>
        <w:t>“</w:t>
      </w:r>
      <w:r w:rsidRPr="00133DF0">
        <w:rPr>
          <w:b/>
          <w:bCs/>
          <w:u w:val="single"/>
        </w:rPr>
        <w:t>Buyer’s Delivery Point Entitlement</w:t>
      </w:r>
      <w:r w:rsidRPr="00133DF0">
        <w:rPr>
          <w:bCs/>
        </w:rPr>
        <w:t>” shall mean the product, expressed as a percentage, of Buyer’s Percentage Entitlement multiplied by the Delivery Point Ratio.</w:t>
      </w:r>
    </w:p>
    <w:p w:rsidR="00AD4BEF" w:rsidRDefault="004A670F" w14:paraId="4734B0E4" w14:textId="56D7F2A4">
      <w:pPr>
        <w:pStyle w:val="BIndent"/>
      </w:pPr>
      <w:r>
        <w:t>“</w:t>
      </w:r>
      <w:r>
        <w:rPr>
          <w:b/>
          <w:u w:val="single"/>
        </w:rPr>
        <w:t>Buyer’s Percentage Entitlement</w:t>
      </w:r>
      <w:r>
        <w:t>” shall mean Buyer’s rights to [________] percent ([__</w:t>
      </w:r>
      <w:proofErr w:type="gramStart"/>
      <w:r>
        <w:t>]%</w:t>
      </w:r>
      <w:proofErr w:type="gramEnd"/>
      <w:r>
        <w:t>) of the Products</w:t>
      </w:r>
      <w:r w:rsidR="00256C86">
        <w:t>, as</w:t>
      </w:r>
      <w:r>
        <w:t xml:space="preserve"> may be adjusted in accordance with Section 3.3(c).</w:t>
      </w:r>
    </w:p>
    <w:p w:rsidR="00AD4BEF" w:rsidRDefault="004A670F" w14:paraId="4B72F0B2" w14:textId="77777777">
      <w:pPr>
        <w:pStyle w:val="BIndent"/>
      </w:pPr>
      <w:r>
        <w:t>“</w:t>
      </w:r>
      <w:r>
        <w:rPr>
          <w:b/>
          <w:u w:val="single"/>
        </w:rPr>
        <w:t>Buyer’s Taxes</w:t>
      </w:r>
      <w:r>
        <w:t>” shall have the meaning set forth in Section 5.4(a) hereof.</w:t>
      </w:r>
    </w:p>
    <w:p w:rsidR="00AD4BEF" w:rsidRDefault="004A670F" w14:paraId="1388BCA6" w14:textId="6A0641DC">
      <w:pPr>
        <w:pStyle w:val="BIndent"/>
      </w:pPr>
      <w:proofErr w:type="gramStart"/>
      <w:r>
        <w:lastRenderedPageBreak/>
        <w:t>“</w:t>
      </w:r>
      <w:r>
        <w:rPr>
          <w:b/>
          <w:u w:val="single"/>
        </w:rPr>
        <w:t>Capacity Deficiency</w:t>
      </w:r>
      <w:r>
        <w:t xml:space="preserve">” </w:t>
      </w:r>
      <w:r w:rsidR="00256C86">
        <w:t>shall mean</w:t>
      </w:r>
      <w:r>
        <w:t>, at the Commercial Operation Date, the amount (expressed in MW), if any, by which the Actual Facility Size</w:t>
      </w:r>
      <w:r w:rsidR="00256C86">
        <w:t xml:space="preserve"> as of such date</w:t>
      </w:r>
      <w:r>
        <w:t xml:space="preserve"> is less than the proposed nameplate capacity of the Facility as set forth in Exhibit A</w:t>
      </w:r>
      <w:r w:rsidR="00256C86">
        <w:t>, provided that, the Commercial Operation Date shall not occur unless the Actual Facility Size as of the Commercial Operation Date is at least [    ] MW</w:t>
      </w:r>
      <w:r w:rsidR="005225B8">
        <w:t>, which is equal to</w:t>
      </w:r>
      <w:r w:rsidR="005D739A">
        <w:t xml:space="preserve"> </w:t>
      </w:r>
      <w:r w:rsidR="005225B8">
        <w:t>90</w:t>
      </w:r>
      <w:r w:rsidR="005D739A">
        <w:t>% of the nameplate capacity</w:t>
      </w:r>
      <w:r>
        <w:t>.</w:t>
      </w:r>
      <w:proofErr w:type="gramEnd"/>
    </w:p>
    <w:p w:rsidR="0037751C" w:rsidP="0037751C" w:rsidRDefault="0037751C" w14:paraId="302ACC57" w14:textId="2A8EE547">
      <w:pPr>
        <w:pStyle w:val="BIndent"/>
      </w:pPr>
      <w:proofErr w:type="gramStart"/>
      <w:r>
        <w:t>“</w:t>
      </w:r>
      <w:r>
        <w:rPr>
          <w:b/>
          <w:u w:val="single"/>
        </w:rPr>
        <w:t>Catastrophic Failure</w:t>
      </w:r>
      <w:r>
        <w:t>” shall mean any failure of any piece of Key Equipment where (i) such failed Key Equipment has been maintained in accordance with Good Utility Practice and all other applicable requirements of this Agreement in all material respects, and (ii) such failure cannot be reasonably expected, in accordance with Good Utility Practice, to be corrected within three (3) months after the occurrence of such failure by Seller using commercially reasonable efforts in accordance with Good Utility Practice.</w:t>
      </w:r>
      <w:proofErr w:type="gramEnd"/>
    </w:p>
    <w:p w:rsidRPr="00070229" w:rsidR="00070229" w:rsidP="0037751C" w:rsidRDefault="00070229" w14:paraId="15F9C316" w14:textId="665F0F79">
      <w:pPr>
        <w:pStyle w:val="BIndent"/>
      </w:pPr>
      <w:r>
        <w:t>“</w:t>
      </w:r>
      <w:r>
        <w:rPr>
          <w:b/>
          <w:u w:val="single"/>
        </w:rPr>
        <w:t>Catastrophic Failure Period</w:t>
      </w:r>
      <w:r>
        <w:t xml:space="preserve">” shall mean (a) with respect to any Key Equipment described in clauses (a) and </w:t>
      </w:r>
      <w:r w:rsidR="007971F6">
        <w:t>(e</w:t>
      </w:r>
      <w:r>
        <w:t>) of such definition, eighteen (18) consecutive months after the failure to produce Energy for Catastrophic Failure of such Key Equipment, and (b) with respect to any other Key Equipment, twelve (12) consecutive months after the failure of such Key Equipment.</w:t>
      </w:r>
    </w:p>
    <w:p w:rsidR="00AD4BEF" w:rsidRDefault="004A670F" w14:paraId="1CB60032" w14:textId="3FC0D74E">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rsidRPr="00070229" w:rsidR="00070229" w:rsidRDefault="00070229" w14:paraId="6410B1FC" w14:textId="478BEAE5">
      <w:pPr>
        <w:pStyle w:val="BIndent"/>
      </w:pPr>
      <w:r>
        <w:t>“</w:t>
      </w:r>
      <w:r>
        <w:rPr>
          <w:b/>
          <w:u w:val="single"/>
        </w:rPr>
        <w:t>CFTC Rules</w:t>
      </w:r>
      <w:r>
        <w:t>” shall have the meaning set forth in Section 19.6 hereof.</w:t>
      </w:r>
    </w:p>
    <w:p w:rsidR="00AD4BEF" w:rsidRDefault="004A670F" w14:paraId="44A97EA6" w14:textId="1A541A70">
      <w:pPr>
        <w:pStyle w:val="BIndent"/>
      </w:pPr>
      <w:r>
        <w:t>“</w:t>
      </w:r>
      <w:r>
        <w:rPr>
          <w:b/>
          <w:u w:val="single"/>
        </w:rPr>
        <w:t>Collateral Requirement</w:t>
      </w:r>
      <w:r>
        <w:t xml:space="preserve">” shall mean at any time the amount of </w:t>
      </w:r>
      <w:r w:rsidR="00256C86">
        <w:t>Credit Support</w:t>
      </w:r>
      <w:r>
        <w:t xml:space="preserve"> required</w:t>
      </w:r>
      <w:r w:rsidR="00256C86">
        <w:t xml:space="preserve"> to </w:t>
      </w:r>
      <w:proofErr w:type="gramStart"/>
      <w:r w:rsidR="00256C86">
        <w:t>be provided</w:t>
      </w:r>
      <w:proofErr w:type="gramEnd"/>
      <w:r w:rsidR="00256C86">
        <w:t xml:space="preserve"> by Seller</w:t>
      </w:r>
      <w:r>
        <w:t xml:space="preserve"> under this Agreement at such time.  </w:t>
      </w:r>
    </w:p>
    <w:p w:rsidR="00AD4BEF" w:rsidRDefault="004A670F" w14:paraId="356C87B6" w14:textId="0B053130">
      <w:pPr>
        <w:pStyle w:val="BIndent"/>
      </w:pPr>
      <w:r>
        <w:t>“</w:t>
      </w:r>
      <w:r>
        <w:rPr>
          <w:b/>
          <w:u w:val="single"/>
        </w:rPr>
        <w:t>Commercial Operation Date</w:t>
      </w:r>
      <w:r>
        <w:t>” shall mean the date on which the conditions set forth in Section 3.4(b) have been satisfied, as set out in a written notice from Seller to Buyer.</w:t>
      </w:r>
    </w:p>
    <w:p w:rsidRPr="00256C86" w:rsidR="00256C86" w:rsidRDefault="00256C86" w14:paraId="613CB1D6" w14:textId="09C15907">
      <w:pPr>
        <w:pStyle w:val="BIndent"/>
      </w:pPr>
      <w:r>
        <w:t>“</w:t>
      </w:r>
      <w:r>
        <w:rPr>
          <w:b/>
          <w:u w:val="single"/>
        </w:rPr>
        <w:t>Commitment Agreement</w:t>
      </w:r>
      <w:r>
        <w:t xml:space="preserve">” shall mean the Voluntary Agreement Commitment Agreement dated as of the date hereof by Seller for the benefit of Buyer, in the form attached hereto as Exhibit </w:t>
      </w:r>
      <w:r w:rsidR="009F34E1">
        <w:t>F</w:t>
      </w:r>
      <w:r w:rsidR="006F652D">
        <w:t>.</w:t>
      </w:r>
    </w:p>
    <w:p w:rsidR="00AD4BEF" w:rsidRDefault="004A670F" w14:paraId="1F9F300E" w14:textId="77777777">
      <w:pPr>
        <w:pStyle w:val="BIndent"/>
      </w:pPr>
      <w:r>
        <w:t>“</w:t>
      </w:r>
      <w:r>
        <w:rPr>
          <w:b/>
          <w:u w:val="single"/>
        </w:rPr>
        <w:t>Contract Maximum Amount</w:t>
      </w:r>
      <w:r>
        <w:t>” shall mean [___] MWh per hour of Energy and a corresponding portion of all other Products, as may be adjusted in accordance with Section 3.3(b).</w:t>
      </w:r>
    </w:p>
    <w:p w:rsidR="00AD4BEF" w:rsidRDefault="004A670F" w14:paraId="390341E2" w14:textId="77777777">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rsidR="00AD4BEF" w:rsidRDefault="004A670F" w14:paraId="4D0348CD" w14:textId="0271CF2C">
      <w:pPr>
        <w:pStyle w:val="BIndent"/>
      </w:pPr>
      <w:r>
        <w:lastRenderedPageBreak/>
        <w:t>“</w:t>
      </w:r>
      <w:r>
        <w:rPr>
          <w:b/>
          <w:u w:val="single"/>
        </w:rPr>
        <w:t>Control</w:t>
      </w:r>
      <w:r>
        <w:t>”</w:t>
      </w:r>
      <w:r w:rsidR="00256C86">
        <w:t xml:space="preserve"> or “</w:t>
      </w:r>
      <w:r w:rsidR="00256C86">
        <w:rPr>
          <w:b/>
          <w:u w:val="single"/>
        </w:rPr>
        <w:t>Controlled</w:t>
      </w:r>
      <w:r w:rsidR="00256C86">
        <w:t>”</w:t>
      </w:r>
      <w:r>
        <w:t xml:space="preserve"> shall mean the possession, directly or indirectly, of the power to direct or cause the direction of the management and policies of a Person, whether through the ownership of voting securities, by contract or otherwise.</w:t>
      </w:r>
    </w:p>
    <w:p w:rsidR="00AD4BEF" w:rsidRDefault="004A670F" w14:paraId="120CC82D" w14:textId="77777777">
      <w:pPr>
        <w:pStyle w:val="BIndent"/>
      </w:pPr>
      <w:proofErr w:type="gramStart"/>
      <w:r>
        <w:t>“</w:t>
      </w:r>
      <w:r>
        <w:rPr>
          <w:b/>
          <w:u w:val="single"/>
        </w:rPr>
        <w:t>Cover Damages</w:t>
      </w:r>
      <w:r>
        <w:t>” shall mean, with respect to any Delivery Failure, an amount equal to (a) the positive net amount, if, any, by which the Replacement Price exceeds the applicable Price that would have been paid for the Products pursuant to Section 5.1 hereof, multiplied by the quantity (in MWh and/or RECs) of that Delivery Failure, plus (b) any other costs assessed by ISO-NE or any other Person against Buyer as a result of that Delivery Failure, plus (c) any applicable penalties and other costs assessed by ISO-NE or any other Person against Buyer as a result of that Delivery Failure, plus (d) any other costs and losses incurred by Buyer as a result of that Delivery Failure.</w:t>
      </w:r>
      <w:proofErr w:type="gramEnd"/>
      <w:r>
        <w:t xml:space="preserve">  Buyer shall provide a statement for the applicable period explaining in reasonable detail the calculation of any Cover Damages.  Buyer shall provide a statement for the applicable period explaining in reasonable detail the calculation of any Cover Damages.  </w:t>
      </w:r>
    </w:p>
    <w:p w:rsidR="00AD4BEF" w:rsidRDefault="004A670F" w14:paraId="0F6828D0" w14:textId="1A8A90FB">
      <w:pPr>
        <w:pStyle w:val="BIndent"/>
      </w:pPr>
      <w:r>
        <w:t>“</w:t>
      </w:r>
      <w:r>
        <w:rPr>
          <w:b/>
          <w:u w:val="single"/>
        </w:rPr>
        <w:t>Credit Support</w:t>
      </w:r>
      <w:r>
        <w:t xml:space="preserve">” shall </w:t>
      </w:r>
      <w:r w:rsidR="007971F6">
        <w:t>mean a Letter of Credit satisfying the requirements of this Agreement</w:t>
      </w:r>
      <w:r>
        <w:t xml:space="preserve">  </w:t>
      </w:r>
    </w:p>
    <w:p w:rsidR="00AD4BEF" w:rsidRDefault="004A670F" w14:paraId="29F26B76" w14:textId="73317C5B">
      <w:pPr>
        <w:pStyle w:val="BIndent"/>
      </w:pPr>
      <w:r>
        <w:t>“</w:t>
      </w:r>
      <w:r>
        <w:rPr>
          <w:b/>
          <w:u w:val="single"/>
        </w:rPr>
        <w:t>Credit Support Delivery Amount</w:t>
      </w:r>
      <w:r>
        <w:t xml:space="preserve">” shall have the meaning </w:t>
      </w:r>
      <w:r w:rsidR="00256C86">
        <w:t xml:space="preserve">set forth </w:t>
      </w:r>
      <w:r>
        <w:t xml:space="preserve">in Section 6.3 hereof.  </w:t>
      </w:r>
    </w:p>
    <w:p w:rsidR="00AD4BEF" w:rsidRDefault="004A670F" w14:paraId="541154AC" w14:textId="4C7CAE96">
      <w:pPr>
        <w:pStyle w:val="BIndent"/>
      </w:pPr>
      <w:r>
        <w:t>“</w:t>
      </w:r>
      <w:r>
        <w:rPr>
          <w:b/>
          <w:u w:val="single"/>
        </w:rPr>
        <w:t>Credit Support Return Amount</w:t>
      </w:r>
      <w:r>
        <w:t xml:space="preserve">” shall have the meaning </w:t>
      </w:r>
      <w:r w:rsidR="00256C86">
        <w:t xml:space="preserve">set forth </w:t>
      </w:r>
      <w:r>
        <w:t xml:space="preserve">in Section 6.4 hereof.  </w:t>
      </w:r>
    </w:p>
    <w:p w:rsidR="00AD4BEF" w:rsidRDefault="004A670F" w14:paraId="37EA3D46" w14:textId="6A50911F">
      <w:pPr>
        <w:pStyle w:val="BIndent"/>
      </w:pPr>
      <w:r>
        <w:t>“</w:t>
      </w:r>
      <w:r>
        <w:rPr>
          <w:b/>
          <w:u w:val="single"/>
        </w:rPr>
        <w:t>Critical Milestones</w:t>
      </w:r>
      <w:r>
        <w:t>” shall have the meaning set forth in Section 3.1</w:t>
      </w:r>
      <w:r w:rsidR="00070229">
        <w:t>(a)</w:t>
      </w:r>
      <w:r>
        <w:t xml:space="preserve"> hereof.</w:t>
      </w:r>
    </w:p>
    <w:p w:rsidR="00AD4BEF" w:rsidRDefault="004A670F" w14:paraId="440116A2" w14:textId="3506C99F">
      <w:pPr>
        <w:pStyle w:val="BIndent"/>
      </w:pPr>
      <w:r>
        <w:t>“</w:t>
      </w:r>
      <w:r>
        <w:rPr>
          <w:b/>
          <w:u w:val="single"/>
        </w:rPr>
        <w:t>Day</w:t>
      </w:r>
      <w:r w:rsidR="00C4771D">
        <w:rPr>
          <w:b/>
          <w:u w:val="single"/>
        </w:rPr>
        <w:t>-</w:t>
      </w:r>
      <w:r>
        <w:rPr>
          <w:b/>
          <w:u w:val="single"/>
        </w:rPr>
        <w:t>Ahead Energy Market</w:t>
      </w:r>
      <w:r>
        <w:t>” shall have the meaning set forth in the ISO-NE Rules.</w:t>
      </w:r>
    </w:p>
    <w:p w:rsidRPr="002715AC" w:rsidR="002715AC" w:rsidRDefault="004A670F" w14:paraId="330F3791" w14:textId="5134690D">
      <w:pPr>
        <w:pStyle w:val="BIndent"/>
      </w:pPr>
      <w:r>
        <w:t>“</w:t>
      </w:r>
      <w:r>
        <w:rPr>
          <w:b/>
          <w:u w:val="single"/>
        </w:rPr>
        <w:t>Default</w:t>
      </w:r>
      <w:r>
        <w:t xml:space="preserve">” shall mean any event or </w:t>
      </w:r>
      <w:proofErr w:type="gramStart"/>
      <w:r>
        <w:t>condition which</w:t>
      </w:r>
      <w:proofErr w:type="gramEnd"/>
      <w:r>
        <w:t>, with the giving of notice or passage of time or both, could become an Event of Default.</w:t>
      </w:r>
    </w:p>
    <w:p w:rsidR="00AD4BEF" w:rsidRDefault="004A670F" w14:paraId="16318157" w14:textId="77777777">
      <w:pPr>
        <w:pStyle w:val="BIndent"/>
      </w:pPr>
      <w:r>
        <w:t>“</w:t>
      </w:r>
      <w:r>
        <w:rPr>
          <w:b/>
          <w:u w:val="single"/>
        </w:rPr>
        <w:t>Defaulting Party</w:t>
      </w:r>
      <w:r>
        <w:t>” shall mean the Party with respect to which a Default or Event of Default has occurred.</w:t>
      </w:r>
    </w:p>
    <w:p w:rsidR="00AD4BEF" w:rsidRDefault="004A670F" w14:paraId="043B91B1" w14:textId="61B2BE9C">
      <w:pPr>
        <w:pStyle w:val="BIndent"/>
      </w:pPr>
      <w:r>
        <w:t>“</w:t>
      </w:r>
      <w:r>
        <w:rPr>
          <w:b/>
          <w:u w:val="single"/>
        </w:rPr>
        <w:t>Delay Damages</w:t>
      </w:r>
      <w:r>
        <w:t xml:space="preserve">” shall </w:t>
      </w:r>
      <w:r w:rsidR="002715AC">
        <w:t>shave the meaning set forth in</w:t>
      </w:r>
      <w:r>
        <w:t xml:space="preserve"> Section 3.2(a) hereof.</w:t>
      </w:r>
    </w:p>
    <w:p w:rsidR="00AD4BEF" w:rsidRDefault="004A670F" w14:paraId="7C50F7C8" w14:textId="4D59B93E">
      <w:pPr>
        <w:pStyle w:val="BIndent"/>
      </w:pPr>
      <w:r>
        <w:t>“</w:t>
      </w:r>
      <w:r>
        <w:rPr>
          <w:b/>
          <w:u w:val="single"/>
        </w:rPr>
        <w:t>Deliver</w:t>
      </w:r>
      <w:r>
        <w:t>” “</w:t>
      </w:r>
      <w:r>
        <w:rPr>
          <w:b/>
          <w:u w:val="single"/>
        </w:rPr>
        <w:t>Delivery</w:t>
      </w:r>
      <w:r>
        <w:t xml:space="preserve">” </w:t>
      </w:r>
      <w:r w:rsidR="002715AC">
        <w:t>or “</w:t>
      </w:r>
      <w:r w:rsidRPr="002715AC" w:rsidR="002715AC">
        <w:rPr>
          <w:b/>
          <w:u w:val="single"/>
        </w:rPr>
        <w:t>Delivered</w:t>
      </w:r>
      <w:r w:rsidR="002715AC">
        <w:t xml:space="preserve">” </w:t>
      </w:r>
      <w:r w:rsidRPr="002715AC">
        <w:t>shall</w:t>
      </w:r>
      <w:r>
        <w:t xml:space="preserve"> mean with respect to (i) Energy, to supply Energy into Buyer’s ISO-NE account at the Delivery Point in accordance with the terms of this Agreement and the ISO-NE Rules, and (ii) RECs, to supply RECs in accordance with Section 4.7.</w:t>
      </w:r>
    </w:p>
    <w:p w:rsidR="00AD4BEF" w:rsidRDefault="004A670F" w14:paraId="05A38F61" w14:textId="459C36C8">
      <w:pPr>
        <w:pStyle w:val="BIndent"/>
      </w:pPr>
      <w:r>
        <w:t>“</w:t>
      </w:r>
      <w:r>
        <w:rPr>
          <w:b/>
          <w:u w:val="single"/>
        </w:rPr>
        <w:t>Delivery Failure</w:t>
      </w:r>
      <w:r>
        <w:t>” shall have the meaning set forth in Section 4.3 hereof.</w:t>
      </w:r>
    </w:p>
    <w:p w:rsidR="00AD4BEF" w:rsidRDefault="004A670F" w14:paraId="6EC03362" w14:textId="77777777">
      <w:pPr>
        <w:pStyle w:val="BIndent"/>
      </w:pPr>
      <w:r>
        <w:t>“</w:t>
      </w:r>
      <w:r>
        <w:rPr>
          <w:b/>
          <w:u w:val="single"/>
        </w:rPr>
        <w:t>Delivery Point</w:t>
      </w:r>
      <w:r>
        <w:t xml:space="preserve">” shall mean the specific location on the Pool Transmission Facilities where Seller shall </w:t>
      </w:r>
      <w:proofErr w:type="gramStart"/>
      <w:r>
        <w:t>Deliver</w:t>
      </w:r>
      <w:proofErr w:type="gramEnd"/>
      <w:r>
        <w:t xml:space="preserve"> its Energy to Buyer, as set forth in Exhibit A hereto.</w:t>
      </w:r>
    </w:p>
    <w:p w:rsidRPr="00D06081" w:rsidR="00D06081" w:rsidP="00D06081" w:rsidRDefault="00D06081" w14:paraId="5E802AD0" w14:textId="77777777">
      <w:pPr>
        <w:pStyle w:val="ListParagraph"/>
        <w:spacing w:after="240"/>
        <w:ind w:left="630"/>
        <w:jc w:val="both"/>
        <w:rPr>
          <w:bCs/>
        </w:rPr>
      </w:pPr>
      <w:r w:rsidRPr="00213769">
        <w:rPr>
          <w:bCs/>
        </w:rPr>
        <w:lastRenderedPageBreak/>
        <w:t>“</w:t>
      </w:r>
      <w:r w:rsidRPr="00213769">
        <w:rPr>
          <w:b/>
          <w:bCs/>
          <w:u w:val="single"/>
        </w:rPr>
        <w:t>Delivery Point Ratio</w:t>
      </w:r>
      <w:r w:rsidRPr="00213769">
        <w:rPr>
          <w:bCs/>
        </w:rPr>
        <w:t xml:space="preserve">” shall mean at any time the percentage derived by </w:t>
      </w:r>
      <w:r w:rsidRPr="007D7225">
        <w:rPr>
          <w:bCs/>
        </w:rPr>
        <w:t xml:space="preserve">dividing (i) </w:t>
      </w:r>
      <w:r>
        <w:rPr>
          <w:bCs/>
        </w:rPr>
        <w:t>the Actual Facility Size</w:t>
      </w:r>
      <w:r w:rsidRPr="007D7225">
        <w:rPr>
          <w:bCs/>
        </w:rPr>
        <w:t xml:space="preserve"> by (ii) the sum of (x) </w:t>
      </w:r>
      <w:r>
        <w:rPr>
          <w:bCs/>
        </w:rPr>
        <w:t>the Actual Facility Size</w:t>
      </w:r>
      <w:r w:rsidRPr="007D7225">
        <w:rPr>
          <w:bCs/>
        </w:rPr>
        <w:t xml:space="preserve"> plus (y) the actual nameplate capacity of all A</w:t>
      </w:r>
      <w:r w:rsidRPr="00213769">
        <w:rPr>
          <w:bCs/>
        </w:rPr>
        <w:t xml:space="preserve">dditional Facilities, as built, at such time.  </w:t>
      </w:r>
      <w:proofErr w:type="gramStart"/>
      <w:r w:rsidRPr="00213769">
        <w:rPr>
          <w:bCs/>
        </w:rPr>
        <w:t>The Delivery Point Ratio will initially be calculated on the Commercial Operation Date and the Delivery Point Ratio will be recalculated and replaced each time any of the following occur</w:t>
      </w:r>
      <w:r>
        <w:rPr>
          <w:bCs/>
        </w:rPr>
        <w:t>s:</w:t>
      </w:r>
      <w:r w:rsidRPr="00213769">
        <w:rPr>
          <w:bCs/>
        </w:rPr>
        <w:t xml:space="preserve"> (1) any Additional Facility achieves commercial operation after the Commercial Operation Date for purposes of the ISO Settlement Market System</w:t>
      </w:r>
      <w:r>
        <w:rPr>
          <w:bCs/>
        </w:rPr>
        <w:t>,</w:t>
      </w:r>
      <w:r w:rsidRPr="00213769">
        <w:rPr>
          <w:bCs/>
        </w:rPr>
        <w:t xml:space="preserve"> or (2) the actual nameplate capacity of any Additional Facility, as built, changes after it achieves commercial operation after the Commercial Operation Date for purposes of the ISO Settlement Market System.</w:t>
      </w:r>
      <w:proofErr w:type="gramEnd"/>
      <w:r w:rsidRPr="00213769">
        <w:rPr>
          <w:bCs/>
        </w:rPr>
        <w:t xml:space="preserve"> Each calculation of the Delivery Point Ratio </w:t>
      </w:r>
      <w:proofErr w:type="gramStart"/>
      <w:r w:rsidRPr="00213769">
        <w:rPr>
          <w:bCs/>
        </w:rPr>
        <w:t>shall be stated</w:t>
      </w:r>
      <w:proofErr w:type="gramEnd"/>
      <w:r w:rsidRPr="00213769">
        <w:rPr>
          <w:bCs/>
        </w:rPr>
        <w:t xml:space="preserve"> in a notice from Seller to Buyer, which notice shall be binding upon </w:t>
      </w:r>
      <w:r>
        <w:rPr>
          <w:bCs/>
        </w:rPr>
        <w:t>approval</w:t>
      </w:r>
      <w:r w:rsidRPr="00213769">
        <w:rPr>
          <w:bCs/>
        </w:rPr>
        <w:t xml:space="preserve"> of Buyer</w:t>
      </w:r>
      <w:r>
        <w:rPr>
          <w:bCs/>
        </w:rPr>
        <w:t>, such approval not to be unreasonably withheld, conditioned or delayed</w:t>
      </w:r>
      <w:r w:rsidRPr="00213769">
        <w:rPr>
          <w:bCs/>
        </w:rPr>
        <w:t>.</w:t>
      </w:r>
    </w:p>
    <w:p w:rsidR="00AD4BEF" w:rsidRDefault="004A670F" w14:paraId="2EA85BFB" w14:textId="744888C1">
      <w:pPr>
        <w:pStyle w:val="BIndent"/>
      </w:pPr>
      <w:r>
        <w:t>“</w:t>
      </w:r>
      <w:r>
        <w:rPr>
          <w:b/>
          <w:u w:val="single"/>
        </w:rPr>
        <w:t>Development Period Security</w:t>
      </w:r>
      <w:r>
        <w:t>” shall have the meaning set forth in Section 6.2(a)</w:t>
      </w:r>
      <w:r>
        <w:rPr>
          <w:b/>
        </w:rPr>
        <w:t xml:space="preserve"> </w:t>
      </w:r>
      <w:r>
        <w:t>hereof.</w:t>
      </w:r>
    </w:p>
    <w:p w:rsidR="00AD4BEF" w:rsidRDefault="004A670F" w14:paraId="0BDD873A" w14:textId="77777777">
      <w:pPr>
        <w:pStyle w:val="BIndent"/>
      </w:pPr>
      <w:r>
        <w:t>“</w:t>
      </w:r>
      <w:r>
        <w:rPr>
          <w:b/>
          <w:u w:val="single"/>
        </w:rPr>
        <w:t>Dispute</w:t>
      </w:r>
      <w:r>
        <w:t>” shall have the meaning set forth in Section 11.1 hereof.</w:t>
      </w:r>
    </w:p>
    <w:p w:rsidR="00AD4BEF" w:rsidRDefault="004A670F" w14:paraId="4C9963C8" w14:textId="77777777">
      <w:pPr>
        <w:pStyle w:val="BIndent"/>
      </w:pPr>
      <w:r>
        <w:t>“</w:t>
      </w:r>
      <w:r>
        <w:rPr>
          <w:b/>
          <w:u w:val="single"/>
        </w:rPr>
        <w:t>Disputing Party</w:t>
      </w:r>
      <w:r>
        <w:t xml:space="preserve">” shall have the meaning set forth in Section 6.6(a) hereof.  </w:t>
      </w:r>
    </w:p>
    <w:p w:rsidR="00AD4BEF" w:rsidRDefault="004A670F" w14:paraId="3395D3D6" w14:textId="74F612C9">
      <w:pPr>
        <w:pStyle w:val="BIndent"/>
      </w:pPr>
      <w:r>
        <w:t>“</w:t>
      </w:r>
      <w:r>
        <w:rPr>
          <w:b/>
          <w:u w:val="single"/>
        </w:rPr>
        <w:t>Eastern Prevailing Time</w:t>
      </w:r>
      <w:r>
        <w:t>” shall mean either Eastern Standard Time or Eastern Daylight Time, as in effect from time to time.</w:t>
      </w:r>
    </w:p>
    <w:p w:rsidR="00AD4BEF" w:rsidRDefault="004A670F" w14:paraId="15EC8CF7" w14:textId="77777777">
      <w:pPr>
        <w:pStyle w:val="BIndent"/>
      </w:pPr>
      <w:r>
        <w:t>“</w:t>
      </w:r>
      <w:r>
        <w:rPr>
          <w:b/>
          <w:u w:val="single"/>
        </w:rPr>
        <w:t>Effective Date</w:t>
      </w:r>
      <w:r>
        <w:t>” shall have the meaning set forth in the first paragraph hereof.</w:t>
      </w:r>
    </w:p>
    <w:p w:rsidR="00AD4BEF" w:rsidRDefault="004A670F" w14:paraId="2EE89980" w14:textId="77777777">
      <w:pPr>
        <w:pStyle w:val="BIndent"/>
      </w:pPr>
      <w:r>
        <w:t>“</w:t>
      </w:r>
      <w:r>
        <w:rPr>
          <w:b/>
          <w:u w:val="single"/>
        </w:rPr>
        <w:t>Eligible Renewable Energy Resource</w:t>
      </w:r>
      <w:r>
        <w:t xml:space="preserve">” shall mean an eligible renewable resource as defined in R.I.G.L. § 39-26-5. </w:t>
      </w:r>
    </w:p>
    <w:p w:rsidRPr="00837173" w:rsidR="00837173" w:rsidRDefault="00837173" w14:paraId="2C559F10" w14:textId="1ECAAA07">
      <w:pPr>
        <w:pStyle w:val="BIndent"/>
      </w:pPr>
      <w:r>
        <w:t>“</w:t>
      </w:r>
      <w:r>
        <w:rPr>
          <w:b/>
          <w:u w:val="single"/>
        </w:rPr>
        <w:t>Employee</w:t>
      </w:r>
      <w:r w:rsidR="007971F6">
        <w:rPr>
          <w:b/>
          <w:u w:val="single"/>
        </w:rPr>
        <w:t>s</w:t>
      </w:r>
      <w:r>
        <w:t>” shall mean workers emp</w:t>
      </w:r>
      <w:r w:rsidR="00AA07ED">
        <w:t>loyed</w:t>
      </w:r>
      <w:r>
        <w:t xml:space="preserve"> by Seller </w:t>
      </w:r>
      <w:r w:rsidR="007971F6">
        <w:t xml:space="preserve">or an Affiliate of Seller in the state of Rhode Island providing necessary construction, operation and maintenance services for </w:t>
      </w:r>
      <w:r>
        <w:t>the Facility.</w:t>
      </w:r>
    </w:p>
    <w:p w:rsidR="00AD4BEF" w:rsidRDefault="004A670F" w14:paraId="6BC4014D" w14:textId="77777777">
      <w:pPr>
        <w:pStyle w:val="BIndent"/>
      </w:pPr>
      <w:r>
        <w:t>“</w:t>
      </w:r>
      <w:r>
        <w:rPr>
          <w:b/>
          <w:u w:val="single"/>
        </w:rPr>
        <w:t>Energy</w:t>
      </w:r>
      <w:r>
        <w:t>” shall mean electric “energy,” as such term is defined in the ISO-NE Tariff, generated by the Facility as measured in MWh in Eastern Prevailing Time, less such Facility’s station service use, generator lead losses, transformer losses and energy not otherwise delivered to the Delivery Point, which quantity for purposes of this Agreement will never be less than zero.</w:t>
      </w:r>
    </w:p>
    <w:p w:rsidR="00AD4BEF" w:rsidRDefault="004A670F" w14:paraId="5972D4AB" w14:textId="188A8B8E">
      <w:pPr>
        <w:pStyle w:val="BIndent"/>
      </w:pPr>
      <w:proofErr w:type="gramStart"/>
      <w:r>
        <w:t>“</w:t>
      </w:r>
      <w:r>
        <w:rPr>
          <w:b/>
          <w:u w:val="single"/>
        </w:rPr>
        <w:t>Environmental Attributes</w:t>
      </w:r>
      <w:r>
        <w:t xml:space="preserve">” shall mean any and all attributes under the </w:t>
      </w:r>
      <w:r w:rsidR="002715AC">
        <w:t xml:space="preserve">ISO-NE Rules and </w:t>
      </w:r>
      <w:r>
        <w:t xml:space="preserve">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(a) any such credits, certificates, benefits, offsets </w:t>
      </w:r>
      <w:r>
        <w:lastRenderedPageBreak/>
        <w:t>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roofErr w:type="gramEnd"/>
    </w:p>
    <w:p w:rsidR="00AD4BEF" w:rsidRDefault="004A670F" w14:paraId="25557AF7" w14:textId="77777777">
      <w:pPr>
        <w:pStyle w:val="BIndent"/>
      </w:pPr>
      <w:r>
        <w:t>“</w:t>
      </w:r>
      <w:r>
        <w:rPr>
          <w:b/>
          <w:u w:val="single"/>
        </w:rPr>
        <w:t>Event of Default</w:t>
      </w:r>
      <w:r>
        <w:t>” shall have the meaning set forth in Section 9.1 hereof and shall include the events and conditions described in Section 9.1 and Section 9.2 hereof.</w:t>
      </w:r>
    </w:p>
    <w:p w:rsidR="00AD4BEF" w:rsidRDefault="004A670F" w14:paraId="5B5B1D36" w14:textId="77777777">
      <w:pPr>
        <w:pStyle w:val="BIndent"/>
      </w:pPr>
      <w:r>
        <w:t>“</w:t>
      </w:r>
      <w:r>
        <w:rPr>
          <w:b/>
          <w:u w:val="single"/>
        </w:rPr>
        <w:t>EWG</w:t>
      </w:r>
      <w:r>
        <w:t xml:space="preserve">” shall mean an exempt wholesale generator under 42 U.S.C. §§ 16451-16463, as amended from time to time, and </w:t>
      </w:r>
      <w:proofErr w:type="gramStart"/>
      <w:r>
        <w:t>FERC’s</w:t>
      </w:r>
      <w:proofErr w:type="gramEnd"/>
      <w:r>
        <w:t xml:space="preserve"> implementing regulations thereunder.</w:t>
      </w:r>
    </w:p>
    <w:p w:rsidR="00AD4BEF" w:rsidRDefault="004A670F" w14:paraId="517C8565" w14:textId="1F3B9CF0">
      <w:pPr>
        <w:pStyle w:val="BIndent"/>
      </w:pPr>
      <w:r>
        <w:t>“</w:t>
      </w:r>
      <w:r>
        <w:rPr>
          <w:b/>
          <w:u w:val="single"/>
        </w:rPr>
        <w:t>Facility</w:t>
      </w:r>
      <w:r>
        <w:t xml:space="preserve">” shall have the meaning set forth in the </w:t>
      </w:r>
      <w:r w:rsidR="002715AC">
        <w:t>recitals hereof</w:t>
      </w:r>
      <w:r>
        <w:t>.</w:t>
      </w:r>
    </w:p>
    <w:p w:rsidRPr="00192148" w:rsidR="00DD001F" w:rsidP="00DD001F" w:rsidRDefault="00DD001F" w14:paraId="155C9B6B" w14:textId="77777777">
      <w:pPr>
        <w:pStyle w:val="SingleParaFlush05"/>
      </w:pPr>
      <w:r>
        <w:t>“</w:t>
      </w:r>
      <w:r w:rsidRPr="00D243A4">
        <w:rPr>
          <w:b/>
          <w:u w:val="single"/>
        </w:rPr>
        <w:t>FCA</w:t>
      </w:r>
      <w:r>
        <w:t>”</w:t>
      </w:r>
      <w:r w:rsidRPr="00192148">
        <w:t xml:space="preserve"> shall have the meaning set forth in Section 3.7 hereof.</w:t>
      </w:r>
    </w:p>
    <w:p w:rsidRPr="00192148" w:rsidR="00DD001F" w:rsidP="00DD001F" w:rsidRDefault="00DD001F" w14:paraId="1CC31311" w14:textId="77777777">
      <w:pPr>
        <w:pStyle w:val="SingleParaFlush05"/>
      </w:pPr>
      <w:r>
        <w:t>“</w:t>
      </w:r>
      <w:r w:rsidRPr="00D243A4">
        <w:rPr>
          <w:b/>
          <w:u w:val="single"/>
        </w:rPr>
        <w:t>FCAQ</w:t>
      </w:r>
      <w:r>
        <w:t>”</w:t>
      </w:r>
      <w:r w:rsidRPr="00192148">
        <w:t xml:space="preserve"> shall have the meaning set forth in Section 3.7 hereof.</w:t>
      </w:r>
    </w:p>
    <w:p w:rsidR="00AD4BEF" w:rsidP="00DD001F" w:rsidRDefault="004A670F" w14:paraId="3116594C" w14:textId="141189CF">
      <w:pPr>
        <w:pStyle w:val="BIndent"/>
      </w:pPr>
      <w:r>
        <w:t>“</w:t>
      </w:r>
      <w:r>
        <w:rPr>
          <w:b/>
          <w:u w:val="single"/>
        </w:rPr>
        <w:t>FERC</w:t>
      </w:r>
      <w:r>
        <w:t>” shall mean the United States Federal Energy Regulatory Commission, and shall include its successors.</w:t>
      </w:r>
    </w:p>
    <w:p w:rsidR="00AD4BEF" w:rsidRDefault="004A670F" w14:paraId="416C77C6" w14:textId="77777777">
      <w:pPr>
        <w:pStyle w:val="BIndent"/>
      </w:pPr>
      <w:r>
        <w:t>“</w:t>
      </w:r>
      <w:r>
        <w:rPr>
          <w:b/>
          <w:u w:val="single"/>
        </w:rPr>
        <w:t>Financial Closing Date</w:t>
      </w:r>
      <w:r>
        <w:t>” shall mean the date of the closing of the initial agreements for any Financing of the Facility and of an initial disbursement of funds under such agreements.</w:t>
      </w:r>
    </w:p>
    <w:p w:rsidR="00AD4BEF" w:rsidRDefault="004A670F" w14:paraId="793BC57C" w14:textId="77777777">
      <w:pPr>
        <w:pStyle w:val="BIndent"/>
      </w:pPr>
      <w:r>
        <w:t>“</w:t>
      </w:r>
      <w:r>
        <w:rPr>
          <w:b/>
          <w:u w:val="single"/>
        </w:rPr>
        <w:t>Financing</w:t>
      </w:r>
      <w:r>
        <w:t xml:space="preserve">” shall mean indebtedness, whether </w:t>
      </w:r>
      <w:proofErr w:type="gramStart"/>
      <w:r>
        <w:t>secured</w:t>
      </w:r>
      <w:proofErr w:type="gramEnd"/>
      <w:r>
        <w:t xml:space="preserve"> or unsecured, loans, guarantees, notes, convertible debt, bond issuances adequate for the construction of the Facility.</w:t>
      </w:r>
    </w:p>
    <w:p w:rsidR="00AD4BEF" w:rsidRDefault="004A670F" w14:paraId="05142F18" w14:textId="77777777">
      <w:pPr>
        <w:pStyle w:val="BIndent"/>
      </w:pPr>
      <w:r>
        <w:t>“</w:t>
      </w:r>
      <w:r>
        <w:rPr>
          <w:b/>
          <w:u w:val="single"/>
        </w:rPr>
        <w:t>Force Majeure</w:t>
      </w:r>
      <w:r>
        <w:t>” shall have the meaning set forth in Section 10.1(a) hereof.</w:t>
      </w:r>
    </w:p>
    <w:p w:rsidR="00AD4BEF" w:rsidRDefault="004A670F" w14:paraId="511B8418" w14:textId="4FCE0A2D">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rsidR="00AD4BEF" w:rsidRDefault="004A670F" w14:paraId="27A75CAB" w14:textId="4D0056AA">
      <w:pPr>
        <w:pStyle w:val="BIndent"/>
      </w:pPr>
      <w:r>
        <w:t>“</w:t>
      </w:r>
      <w:r>
        <w:rPr>
          <w:b/>
          <w:u w:val="single"/>
        </w:rPr>
        <w:t>GIS Operating Rules</w:t>
      </w:r>
      <w:r>
        <w:t xml:space="preserve">” </w:t>
      </w:r>
      <w:r w:rsidR="002715AC">
        <w:t xml:space="preserve">shall mean </w:t>
      </w:r>
      <w:r>
        <w:t>the NEPOOL Generation Information System Operating Rules effective as of the Effective Date, as amended, superseded, or restated from time to time.</w:t>
      </w:r>
    </w:p>
    <w:p w:rsidR="00AD4BEF" w:rsidRDefault="004A670F" w14:paraId="5A9ADEB1" w14:textId="77777777">
      <w:pPr>
        <w:pStyle w:val="BIndent"/>
      </w:pPr>
      <w:proofErr w:type="gramStart"/>
      <w:r>
        <w:t>“</w:t>
      </w:r>
      <w:r>
        <w:rPr>
          <w:b/>
          <w:u w:val="single"/>
        </w:rPr>
        <w:t>Good Utility Practice</w:t>
      </w:r>
      <w:r>
        <w:t xml:space="preserve">”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w:t>
      </w:r>
      <w:r>
        <w:lastRenderedPageBreak/>
        <w:t>exercise of reasonable judgment in light of the facts known at the time the decision is made, could have been expected to accomplish the desired result consistent with good business practices, reliability, safety and expedition.</w:t>
      </w:r>
      <w:proofErr w:type="gramEnd"/>
      <w:r>
        <w:t xml:space="preserve">  Good Utility Practice </w:t>
      </w:r>
      <w:proofErr w:type="gramStart"/>
      <w:r>
        <w:t>is not intended</w:t>
      </w:r>
      <w:proofErr w:type="gramEnd"/>
      <w:r>
        <w:t xml:space="preserve"> to be limited to the optimum practice, method or act to the exclusion of all others, but rather is intended to include acceptable practices, methods and acts generally accepted in the electric industry in New England.</w:t>
      </w:r>
    </w:p>
    <w:p w:rsidR="00AD4BEF" w:rsidRDefault="004A670F" w14:paraId="025E0C96" w14:textId="77777777">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rsidR="00AD4BEF" w:rsidRDefault="004A670F" w14:paraId="6D1599A0" w14:textId="5D38D671">
      <w:pPr>
        <w:pStyle w:val="BIndent"/>
      </w:pPr>
      <w:r>
        <w:t>“</w:t>
      </w:r>
      <w:r>
        <w:rPr>
          <w:b/>
          <w:u w:val="single"/>
        </w:rPr>
        <w:t>Guaranteed Commercial Operation Date</w:t>
      </w:r>
      <w:r>
        <w:t>” shall have the meaning set forth in Section 3.1(a</w:t>
      </w:r>
      <w:proofErr w:type="gramStart"/>
      <w:r>
        <w:t>)(</w:t>
      </w:r>
      <w:proofErr w:type="gramEnd"/>
      <w:r w:rsidR="004607C1">
        <w:t>ix</w:t>
      </w:r>
      <w:r>
        <w:t>) hereof.</w:t>
      </w:r>
    </w:p>
    <w:p w:rsidR="00AD4BEF" w:rsidRDefault="004A670F" w14:paraId="70B385BC" w14:textId="37275DFA">
      <w:pPr>
        <w:pStyle w:val="BIndent"/>
        <w:rPr>
          <w:b/>
          <w:i/>
        </w:rPr>
      </w:pPr>
      <w:r>
        <w:t>“</w:t>
      </w:r>
      <w:r>
        <w:rPr>
          <w:b/>
          <w:u w:val="single"/>
        </w:rPr>
        <w:t>I.3.9 Confirmation</w:t>
      </w:r>
      <w:r>
        <w:t xml:space="preserve">” </w:t>
      </w:r>
      <w:r w:rsidR="00AA07ED">
        <w:t xml:space="preserve">shall </w:t>
      </w:r>
      <w:r w:rsidR="007971F6">
        <w:t xml:space="preserve">mean </w:t>
      </w:r>
      <w:r>
        <w:t>ISO-NE’s approval of p</w:t>
      </w:r>
      <w:r w:rsidR="007971F6">
        <w:t xml:space="preserve">roposed plans as specified </w:t>
      </w:r>
      <w:r>
        <w:t>in</w:t>
      </w:r>
      <w:r w:rsidR="007971F6">
        <w:t xml:space="preserve"> ISO-NE Tariff Section I.3.9</w:t>
      </w:r>
      <w:r>
        <w:t xml:space="preserve">. </w:t>
      </w:r>
    </w:p>
    <w:p w:rsidR="00AD4BEF" w:rsidRDefault="004A670F" w14:paraId="321E82BF" w14:textId="77DD0863">
      <w:pPr>
        <w:pStyle w:val="BIndent"/>
      </w:pPr>
      <w:r>
        <w:t>“</w:t>
      </w:r>
      <w:r>
        <w:rPr>
          <w:b/>
          <w:u w:val="single"/>
        </w:rPr>
        <w:t>Independent Engineer</w:t>
      </w:r>
      <w:r>
        <w:t xml:space="preserve">” shall mean a licensed </w:t>
      </w:r>
      <w:r w:rsidR="00C72BFD">
        <w:t xml:space="preserve">professional engineer </w:t>
      </w:r>
      <w:r>
        <w:t>with expertise in the development of renewable energy projects using the same renewable energy technology as the Facility, reasonably selected by and retained by Seller in order to determine the as-built nameplate capacity of the Facility as provided in Section 3.4(b)(</w:t>
      </w:r>
      <w:r w:rsidR="009718EE">
        <w:t>xiv)(A</w:t>
      </w:r>
      <w:r>
        <w:t>) hereof.</w:t>
      </w:r>
    </w:p>
    <w:p w:rsidR="00AD4BEF" w:rsidRDefault="004A670F" w14:paraId="578AA031" w14:textId="77777777">
      <w:pPr>
        <w:pStyle w:val="BIndent"/>
      </w:pPr>
      <w:r>
        <w:t>“</w:t>
      </w:r>
      <w:r>
        <w:rPr>
          <w:b/>
          <w:u w:val="single"/>
        </w:rPr>
        <w:t>Interconnecting Utility</w:t>
      </w:r>
      <w:r>
        <w:t xml:space="preserve">” shall mean the utility (which may or may not be Buyer or an Affiliate of Buyer) providing interconnection service for the Facility to the Transmission System of that </w:t>
      </w:r>
      <w:proofErr w:type="gramStart"/>
      <w:r>
        <w:t>utility.</w:t>
      </w:r>
      <w:proofErr w:type="gramEnd"/>
    </w:p>
    <w:p w:rsidR="00AD4BEF" w:rsidRDefault="004A670F" w14:paraId="7C306A96" w14:textId="77777777">
      <w:pPr>
        <w:pStyle w:val="BIndent"/>
      </w:pPr>
      <w:r>
        <w:t>“</w:t>
      </w:r>
      <w:r>
        <w:rPr>
          <w:b/>
          <w:u w:val="single"/>
        </w:rPr>
        <w:t>Interconnection Agreement</w:t>
      </w:r>
      <w:r>
        <w:t xml:space="preserve">” shall mean an agreement between Seller and the Interconnecting Utility and ISO-NE, as applicable, regarding the interconnection of the Facility to the Transmission System of the Interconnecting Utility, as the same </w:t>
      </w:r>
      <w:proofErr w:type="gramStart"/>
      <w:r>
        <w:t>may be amended</w:t>
      </w:r>
      <w:proofErr w:type="gramEnd"/>
      <w:r>
        <w:t xml:space="preserve"> from time to time.</w:t>
      </w:r>
    </w:p>
    <w:p w:rsidR="00AD4BEF" w:rsidRDefault="004A670F" w14:paraId="6876072F" w14:textId="77777777">
      <w:pPr>
        <w:pStyle w:val="BIndent"/>
      </w:pPr>
      <w:r>
        <w:t>“</w:t>
      </w:r>
      <w:r>
        <w:rPr>
          <w:b/>
          <w:u w:val="single"/>
        </w:rPr>
        <w:t>Interconnection Point</w:t>
      </w:r>
      <w:r>
        <w:t>” shall have the meaning set forth in the Interconnection Agreement.</w:t>
      </w:r>
    </w:p>
    <w:p w:rsidR="00AD4BEF" w:rsidRDefault="004A670F" w14:paraId="23D551E2" w14:textId="77777777">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rsidR="00AD4BEF" w:rsidRDefault="004A670F" w14:paraId="49B30C10" w14:textId="77777777">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rsidR="00AD4BEF" w:rsidRDefault="004A670F" w14:paraId="74E2AE28" w14:textId="77777777">
      <w:pPr>
        <w:pStyle w:val="BIndent"/>
      </w:pPr>
      <w:proofErr w:type="gramStart"/>
      <w:r>
        <w:t>“</w:t>
      </w:r>
      <w:r>
        <w:rPr>
          <w:b/>
          <w:u w:val="single"/>
        </w:rPr>
        <w:t>ISO-NE Rules</w:t>
      </w:r>
      <w:r>
        <w:t xml:space="preserve">”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w:t>
      </w:r>
      <w:r>
        <w:lastRenderedPageBreak/>
        <w:t>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roofErr w:type="gramEnd"/>
    </w:p>
    <w:p w:rsidR="00AD4BEF" w:rsidRDefault="004A670F" w14:paraId="37402766" w14:textId="77777777">
      <w:pPr>
        <w:pStyle w:val="BIndent"/>
      </w:pPr>
      <w:r>
        <w:t>“</w:t>
      </w:r>
      <w:r>
        <w:rPr>
          <w:b/>
          <w:u w:val="single"/>
        </w:rPr>
        <w:t>ISO-NE Tariff</w:t>
      </w:r>
      <w:r>
        <w:t>” shall mean ISO-NE’s Transmission, Markets and Services Tariff, FERC Electric Tariff No. 3, as amended, superseded or restated from time to time.</w:t>
      </w:r>
    </w:p>
    <w:p w:rsidR="00415113" w:rsidP="00415113" w:rsidRDefault="004A670F" w14:paraId="33343911" w14:textId="245E57C0">
      <w:pPr>
        <w:pStyle w:val="BIndent"/>
      </w:pPr>
      <w:r>
        <w:t>“</w:t>
      </w:r>
      <w:r>
        <w:rPr>
          <w:b/>
          <w:u w:val="single"/>
        </w:rPr>
        <w:t>ISO Settlement Market System</w:t>
      </w:r>
      <w:r>
        <w:t>” shall have the meaning set forth in the ISO-NE Tariff.</w:t>
      </w:r>
      <w:r w:rsidR="00415113">
        <w:t xml:space="preserve"> </w:t>
      </w:r>
    </w:p>
    <w:p w:rsidR="00070229" w:rsidP="00415113" w:rsidRDefault="00070229" w14:paraId="5259193F" w14:textId="4FCF0FA4">
      <w:pPr>
        <w:pStyle w:val="BIndent"/>
      </w:pPr>
      <w:r>
        <w:t>“</w:t>
      </w:r>
      <w:r>
        <w:rPr>
          <w:b/>
          <w:u w:val="single"/>
        </w:rPr>
        <w:t>Key Equipment</w:t>
      </w:r>
      <w:r>
        <w:t xml:space="preserve">” shall mean any of the following equipment included in the Facility (a) the generator step-up transformers at the offshore substation and the transformers at the onshore substation, each as identified in Exhibit A, (b) the metal-clad switchgear, (c) the main circuit breaker, (d) the export cable or (e) the offshore substation. </w:t>
      </w:r>
    </w:p>
    <w:p w:rsidRPr="00070229" w:rsidR="00F445DB" w:rsidP="00415113" w:rsidRDefault="00F445DB" w14:paraId="5A2E84F5" w14:textId="205F440F">
      <w:pPr>
        <w:pStyle w:val="BIndent"/>
      </w:pPr>
      <w:r w:rsidRPr="00F445DB">
        <w:t>“</w:t>
      </w:r>
      <w:r>
        <w:rPr>
          <w:b/>
          <w:u w:val="single"/>
        </w:rPr>
        <w:t>Labor Peace Agreement</w:t>
      </w:r>
      <w:r>
        <w:t>” shall mean an agreement between Seller and a Bona Fide Labor Organization that prohibit</w:t>
      </w:r>
      <w:r w:rsidR="007971F6">
        <w:t>s Employees</w:t>
      </w:r>
      <w:r>
        <w:t xml:space="preserve"> from engaging in picketing, work stoppages, boycotts, and any other economic interference with the Facility</w:t>
      </w:r>
      <w:r w:rsidR="007971F6">
        <w:t xml:space="preserve"> or any Additional Facility</w:t>
      </w:r>
      <w:r>
        <w:t xml:space="preserve">. </w:t>
      </w:r>
    </w:p>
    <w:p w:rsidR="00AD4BEF" w:rsidRDefault="004A670F" w14:paraId="757DFFD0" w14:textId="2F561793">
      <w:pPr>
        <w:pStyle w:val="BIndent"/>
      </w:pPr>
      <w:r>
        <w:t>“</w:t>
      </w:r>
      <w:r>
        <w:rPr>
          <w:b/>
          <w:u w:val="single"/>
        </w:rPr>
        <w:t>Late Payment Rate</w:t>
      </w:r>
      <w:r>
        <w:t xml:space="preserve">” shall have the meaning </w:t>
      </w:r>
      <w:r w:rsidR="00C72BFD">
        <w:t xml:space="preserve">as </w:t>
      </w:r>
      <w:r>
        <w:t>set forth in Section 5.3 hereof.</w:t>
      </w:r>
    </w:p>
    <w:p w:rsidR="00AD4BEF" w:rsidRDefault="004A670F" w14:paraId="7DCBC911" w14:textId="77777777">
      <w:pPr>
        <w:pStyle w:val="BIndent"/>
      </w:pPr>
      <w:r>
        <w:t>“</w:t>
      </w:r>
      <w:r>
        <w:rPr>
          <w:b/>
          <w:u w:val="single"/>
        </w:rPr>
        <w:t>Law</w:t>
      </w:r>
      <w:r>
        <w:t>” shall mean all federal, state and local statutes, regulations, rules, orders, executive orders, decrees, policies, judicial decisions and notifications.</w:t>
      </w:r>
    </w:p>
    <w:p w:rsidR="00AD4BEF" w:rsidRDefault="004A670F" w14:paraId="0DED90C8" w14:textId="77777777">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rsidR="00AD4BEF" w:rsidRDefault="004A670F" w14:paraId="6DD80904" w14:textId="7D4A619E">
      <w:pPr>
        <w:pStyle w:val="BIndent"/>
      </w:pPr>
      <w:r>
        <w:t>“</w:t>
      </w:r>
      <w:r>
        <w:rPr>
          <w:b/>
          <w:u w:val="single"/>
        </w:rPr>
        <w:t>Letter of Credit</w:t>
      </w:r>
      <w:r>
        <w:t xml:space="preserve">” shall mean an irrevocable, non-transferable, standby letter of credit, </w:t>
      </w:r>
      <w:r w:rsidR="007971F6">
        <w:t xml:space="preserve">either hard copy or electronic, </w:t>
      </w:r>
      <w:r>
        <w:t xml:space="preserve">issued by a Qualified Institution utilizing a form acceptable to the Party in whose favor such letter of credit </w:t>
      </w:r>
      <w:proofErr w:type="gramStart"/>
      <w:r>
        <w:t>is issued</w:t>
      </w:r>
      <w:proofErr w:type="gramEnd"/>
      <w:r>
        <w:t xml:space="preserve">.  All costs relating to any Letter of Credit shall be for the account of the Party providing that Letter of Credit.  </w:t>
      </w:r>
    </w:p>
    <w:p w:rsidR="00AD4BEF" w:rsidRDefault="004A670F" w14:paraId="13DEDFC8" w14:textId="77777777">
      <w:pPr>
        <w:pStyle w:val="BIndent"/>
      </w:pPr>
      <w:proofErr w:type="gramStart"/>
      <w:r>
        <w:t>“</w:t>
      </w:r>
      <w:r>
        <w:rPr>
          <w:b/>
          <w:u w:val="single"/>
        </w:rPr>
        <w:t>Letter of Credit Default</w:t>
      </w:r>
      <w:r>
        <w:t xml:space="preserve">”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w:t>
      </w:r>
      <w:r>
        <w:lastRenderedPageBreak/>
        <w:t>of Credit after the time such Letter of Credit is required to be cancelled or returned in accordance with the terms of this Agreement.</w:t>
      </w:r>
      <w:proofErr w:type="gramEnd"/>
      <w:r>
        <w:t xml:space="preserve">  </w:t>
      </w:r>
    </w:p>
    <w:p w:rsidR="006C2CE7" w:rsidRDefault="004A670F" w14:paraId="742583FB" w14:textId="77777777">
      <w:pPr>
        <w:pStyle w:val="BIndent"/>
      </w:pPr>
      <w:r>
        <w:t>“</w:t>
      </w:r>
      <w:r>
        <w:rPr>
          <w:b/>
          <w:u w:val="single"/>
        </w:rPr>
        <w:t>Locational Marginal Price</w:t>
      </w:r>
      <w:r>
        <w:t>” or “</w:t>
      </w:r>
      <w:r>
        <w:rPr>
          <w:b/>
          <w:u w:val="single"/>
        </w:rPr>
        <w:t>LMP</w:t>
      </w:r>
      <w:r>
        <w:t>” shall have the meaning set forth in the ISO-NE Rules.</w:t>
      </w:r>
      <w:r w:rsidDel="00D06081" w:rsidR="00D06081">
        <w:t xml:space="preserve"> </w:t>
      </w:r>
    </w:p>
    <w:p w:rsidR="00AD4BEF" w:rsidRDefault="004A670F" w14:paraId="49F85BB4" w14:textId="71AF7B99">
      <w:pPr>
        <w:pStyle w:val="BIndent"/>
      </w:pPr>
      <w:r>
        <w:t>“</w:t>
      </w:r>
      <w:r>
        <w:rPr>
          <w:b/>
          <w:u w:val="single"/>
        </w:rPr>
        <w:t>Meters</w:t>
      </w:r>
      <w:r>
        <w:t>” shall have the meaning set forth in Section 4.6(a) hereof.</w:t>
      </w:r>
    </w:p>
    <w:p w:rsidR="00AD4BEF" w:rsidRDefault="004A670F" w14:paraId="57E2ECCB" w14:textId="77777777">
      <w:pPr>
        <w:pStyle w:val="BIndent"/>
      </w:pPr>
      <w:r>
        <w:t>“</w:t>
      </w:r>
      <w:r>
        <w:rPr>
          <w:b/>
          <w:u w:val="single"/>
        </w:rPr>
        <w:t>Moody’s</w:t>
      </w:r>
      <w:r>
        <w:t>” shall mean Moody’s Investors Service, Inc., and any successor thereto.</w:t>
      </w:r>
    </w:p>
    <w:p w:rsidR="00AD4BEF" w:rsidRDefault="004A670F" w14:paraId="37A310DF" w14:textId="1DB3F019">
      <w:pPr>
        <w:pStyle w:val="BIndent"/>
      </w:pPr>
      <w:r>
        <w:t>“</w:t>
      </w:r>
      <w:r>
        <w:rPr>
          <w:b/>
          <w:u w:val="single"/>
        </w:rPr>
        <w:t>MW</w:t>
      </w:r>
      <w:r>
        <w:t xml:space="preserve">” shall mean a megawatt </w:t>
      </w:r>
      <w:r w:rsidR="00C72BFD">
        <w:t>alternating current</w:t>
      </w:r>
      <w:r>
        <w:t>.</w:t>
      </w:r>
    </w:p>
    <w:p w:rsidR="00AD4BEF" w:rsidRDefault="004A670F" w14:paraId="05CB0EC9" w14:textId="77777777">
      <w:pPr>
        <w:pStyle w:val="BIndent"/>
      </w:pPr>
      <w:r>
        <w:t>“</w:t>
      </w:r>
      <w:r>
        <w:rPr>
          <w:b/>
          <w:u w:val="single"/>
        </w:rPr>
        <w:t>MWh</w:t>
      </w:r>
      <w:r>
        <w:t>” shall mean a megawatt-hour (one MWh shall equal 1,000 kWh).</w:t>
      </w:r>
    </w:p>
    <w:p w:rsidR="00AD4BEF" w:rsidRDefault="004A670F" w14:paraId="5A02EB57" w14:textId="77777777">
      <w:pPr>
        <w:pStyle w:val="BIndent"/>
      </w:pPr>
      <w:r>
        <w:t>“</w:t>
      </w:r>
      <w:r>
        <w:rPr>
          <w:b/>
          <w:u w:val="single"/>
        </w:rPr>
        <w:t>NEPOOL</w:t>
      </w:r>
      <w:r>
        <w:t>” shall mean the New England Power Pool and any successor organization.</w:t>
      </w:r>
    </w:p>
    <w:p w:rsidR="00AD4BEF" w:rsidRDefault="004A670F" w14:paraId="3D0B5CE5" w14:textId="77777777">
      <w:pPr>
        <w:pStyle w:val="BIndent"/>
      </w:pPr>
      <w:r>
        <w:t>“</w:t>
      </w:r>
      <w:r>
        <w:rPr>
          <w:b/>
          <w:u w:val="single"/>
        </w:rPr>
        <w:t>NERC</w:t>
      </w:r>
      <w:r>
        <w:t>” shall mean the North American Electric Reliability Corporation and shall include any successor thereto.</w:t>
      </w:r>
    </w:p>
    <w:p w:rsidR="00AD4BEF" w:rsidRDefault="004A670F" w14:paraId="77F7936E" w14:textId="77777777">
      <w:pPr>
        <w:pStyle w:val="BIndent"/>
      </w:pPr>
      <w:proofErr w:type="gramStart"/>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and the Interconnection Agreement necessary for Delivery of the Energy to the Delivery Point, including those that are necessary for the Seller’s satisfaction of the obligations under Section 3.7 of this Agreement.</w:t>
      </w:r>
      <w:proofErr w:type="gramEnd"/>
    </w:p>
    <w:p w:rsidR="00AD4BEF" w:rsidRDefault="004A670F" w14:paraId="6FDFE5C8" w14:textId="1E40C4A8">
      <w:pPr>
        <w:pStyle w:val="BIndent"/>
      </w:pPr>
      <w:r w:rsidRPr="00622300">
        <w:t>“</w:t>
      </w:r>
      <w:r w:rsidRPr="00622300">
        <w:rPr>
          <w:b/>
          <w:u w:val="single"/>
        </w:rPr>
        <w:t>Newly Developed Renewable Energy Resource</w:t>
      </w:r>
      <w:r w:rsidRPr="00622300">
        <w:t>” shall mean, pu</w:t>
      </w:r>
      <w:r w:rsidR="00CD67A4">
        <w:t>rsuant to R.I.G.L. § 39-26.1-2(7</w:t>
      </w:r>
      <w:r w:rsidRPr="00622300">
        <w:t>),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rsidR="00AD4BEF" w:rsidRDefault="004A670F" w14:paraId="7B7F2F8D" w14:textId="77777777">
      <w:pPr>
        <w:pStyle w:val="BIndent"/>
      </w:pPr>
      <w:r>
        <w:t>“</w:t>
      </w:r>
      <w:r>
        <w:rPr>
          <w:b/>
          <w:u w:val="single"/>
        </w:rPr>
        <w:t>Node</w:t>
      </w:r>
      <w:r>
        <w:t>” shall have the meaning set forth in the ISO-NE Rules.</w:t>
      </w:r>
    </w:p>
    <w:p w:rsidR="00AD4BEF" w:rsidRDefault="004A670F" w14:paraId="595024D7" w14:textId="77777777">
      <w:pPr>
        <w:pStyle w:val="BIndent"/>
      </w:pPr>
      <w:r>
        <w:t>“</w:t>
      </w:r>
      <w:r>
        <w:rPr>
          <w:b/>
          <w:u w:val="single"/>
        </w:rPr>
        <w:t>Non-Defaulting Party</w:t>
      </w:r>
      <w:r>
        <w:t>” shall mean the Party with respect to which a Default or Event of Default has not occurred.</w:t>
      </w:r>
    </w:p>
    <w:p w:rsidR="00AD4BEF" w:rsidRDefault="004A670F" w14:paraId="72A2263E" w14:textId="1B0EC3D4">
      <w:pPr>
        <w:pStyle w:val="BIndent"/>
      </w:pPr>
      <w:r>
        <w:t>“</w:t>
      </w:r>
      <w:r>
        <w:rPr>
          <w:b/>
          <w:u w:val="single"/>
        </w:rPr>
        <w:t>Obligations</w:t>
      </w:r>
      <w:r>
        <w:t xml:space="preserve">” shall have the meaning </w:t>
      </w:r>
      <w:r w:rsidR="00C72BFD">
        <w:t xml:space="preserve">set forth </w:t>
      </w:r>
      <w:r>
        <w:t xml:space="preserve">in Section 6.1 hereof.  </w:t>
      </w:r>
    </w:p>
    <w:p w:rsidR="00AD4BEF" w:rsidRDefault="004A670F" w14:paraId="51A20611" w14:textId="207B6034">
      <w:pPr>
        <w:pStyle w:val="BIndent"/>
      </w:pPr>
      <w:r>
        <w:t>“</w:t>
      </w:r>
      <w:r>
        <w:rPr>
          <w:b/>
          <w:u w:val="single"/>
        </w:rPr>
        <w:t>Operational Limitations</w:t>
      </w:r>
      <w:r>
        <w:t xml:space="preserve">” </w:t>
      </w:r>
      <w:r w:rsidR="00AA07ED">
        <w:t xml:space="preserve">shall mean </w:t>
      </w:r>
      <w:r>
        <w:t xml:space="preserve">the parameters </w:t>
      </w:r>
      <w:r w:rsidR="00AA07ED">
        <w:t xml:space="preserve">of the Facility </w:t>
      </w:r>
      <w:r>
        <w:t>set forth in Exhibit A describing the physical limitations of the Facility, including the time required for start-up and the limitation on the number of scheduled start-ups per Contract Year.</w:t>
      </w:r>
    </w:p>
    <w:p w:rsidR="00AD4BEF" w:rsidRDefault="004A670F" w14:paraId="4FCFA998" w14:textId="77777777">
      <w:pPr>
        <w:pStyle w:val="BIndent"/>
      </w:pPr>
      <w:r>
        <w:t>“</w:t>
      </w:r>
      <w:r>
        <w:rPr>
          <w:b/>
          <w:u w:val="single"/>
        </w:rPr>
        <w:t>Operating Period Security</w:t>
      </w:r>
      <w:r>
        <w:t>” shall have the meaning set forth in Section 6.2(b) hereof.</w:t>
      </w:r>
    </w:p>
    <w:p w:rsidR="00AD4BEF" w:rsidRDefault="004A670F" w14:paraId="6CAA09E0" w14:textId="77777777">
      <w:pPr>
        <w:pStyle w:val="BIndent"/>
      </w:pPr>
      <w:r>
        <w:t>“</w:t>
      </w:r>
      <w:r>
        <w:rPr>
          <w:b/>
          <w:u w:val="single"/>
        </w:rPr>
        <w:t>Party</w:t>
      </w:r>
      <w:r>
        <w:t>” and “</w:t>
      </w:r>
      <w:r>
        <w:rPr>
          <w:b/>
          <w:u w:val="single"/>
        </w:rPr>
        <w:t>Parties</w:t>
      </w:r>
      <w:r>
        <w:t>” shall have the meaning set forth in the first paragraph hereof.</w:t>
      </w:r>
    </w:p>
    <w:p w:rsidR="00AD4BEF" w:rsidRDefault="004A670F" w14:paraId="5249D886" w14:textId="45EC2C85">
      <w:pPr>
        <w:pStyle w:val="BIndent"/>
      </w:pPr>
      <w:proofErr w:type="gramStart"/>
      <w:r>
        <w:t>“</w:t>
      </w:r>
      <w:r>
        <w:rPr>
          <w:b/>
          <w:u w:val="single"/>
        </w:rPr>
        <w:t>Permits</w:t>
      </w:r>
      <w:r>
        <w:t xml:space="preserve">” shall mean any permit, authorization, license, order, consent, waiver, exception, exemption, variance or other approval by or from, and any filing, report, </w:t>
      </w:r>
      <w:r>
        <w:lastRenderedPageBreak/>
        <w:t xml:space="preserve">certification, declaration, notice or submission to or with, any Governmental Entity required to authorize action, including any of the foregoing relating to the ownership, siting, construction, operation, use or maintenance of the Facility under any applicable Law and </w:t>
      </w:r>
      <w:r w:rsidR="00C72BFD">
        <w:t xml:space="preserve">required for </w:t>
      </w:r>
      <w:r>
        <w:t>the Delivery of the Products in accordance with this Agreement.</w:t>
      </w:r>
      <w:proofErr w:type="gramEnd"/>
    </w:p>
    <w:p w:rsidR="00AD4BEF" w:rsidRDefault="004A670F" w14:paraId="76047A26" w14:textId="77777777">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rsidR="00AD4BEF" w:rsidRDefault="004A670F" w14:paraId="24CEEC1B" w14:textId="77777777">
      <w:pPr>
        <w:pStyle w:val="BIndent"/>
      </w:pPr>
      <w:r>
        <w:t>“</w:t>
      </w:r>
      <w:r>
        <w:rPr>
          <w:b/>
          <w:u w:val="single"/>
        </w:rPr>
        <w:t>Pool Transmission Facilities</w:t>
      </w:r>
      <w:r>
        <w:t>” shall have the meaning set forth in the ISO-NE Rules.</w:t>
      </w:r>
    </w:p>
    <w:p w:rsidR="00AD4BEF" w:rsidRDefault="004A670F" w14:paraId="31449BA8" w14:textId="3826699B">
      <w:pPr>
        <w:pStyle w:val="BIndent"/>
      </w:pPr>
      <w:r>
        <w:t>“</w:t>
      </w:r>
      <w:r>
        <w:rPr>
          <w:b/>
          <w:u w:val="single"/>
        </w:rPr>
        <w:t>Posted Collateral</w:t>
      </w:r>
      <w:r>
        <w:t xml:space="preserve">” shall mean all Credit Support and all proceeds thereof that have been </w:t>
      </w:r>
      <w:proofErr w:type="gramStart"/>
      <w:r>
        <w:t>Transferred</w:t>
      </w:r>
      <w:proofErr w:type="gramEnd"/>
      <w:r>
        <w:t xml:space="preserve"> to or received by a Party under this Agreement and not Transferred to the Party providing the Credit Support or released by the Party holding the Credit Support.  </w:t>
      </w:r>
    </w:p>
    <w:p w:rsidR="00AD4BEF" w:rsidRDefault="004A670F" w14:paraId="30143953" w14:textId="26BDEE86">
      <w:pPr>
        <w:pStyle w:val="BIndent"/>
      </w:pPr>
      <w:r>
        <w:t>“</w:t>
      </w:r>
      <w:r>
        <w:rPr>
          <w:b/>
          <w:u w:val="single"/>
        </w:rPr>
        <w:t>Price</w:t>
      </w:r>
      <w:r>
        <w:t>” shall mean the purchase price(s) for Products referenced in Section 5.1 hereof and set forth on Exhibit D.</w:t>
      </w:r>
    </w:p>
    <w:p w:rsidR="00AD4BEF" w:rsidRDefault="004A670F" w14:paraId="12E7EEF6" w14:textId="77777777">
      <w:pPr>
        <w:pStyle w:val="BIndent"/>
      </w:pPr>
      <w:r>
        <w:t>“</w:t>
      </w:r>
      <w:r>
        <w:rPr>
          <w:b/>
          <w:u w:val="single"/>
        </w:rPr>
        <w:t>Products</w:t>
      </w:r>
      <w:r>
        <w:t xml:space="preserve">” shall mean Energy and RECs; provided, however, that Energy and RECs generated by or associated with the Facility during the Test Period or in excess of the Contract Maximum Amount and RECs not purchased by Buyer under Section 4.1(b) </w:t>
      </w:r>
      <w:proofErr w:type="gramStart"/>
      <w:r>
        <w:t>shall not be deemed</w:t>
      </w:r>
      <w:proofErr w:type="gramEnd"/>
      <w:r>
        <w:t xml:space="preserve"> Products.</w:t>
      </w:r>
    </w:p>
    <w:p w:rsidR="00AD4BEF" w:rsidRDefault="004A670F" w14:paraId="66C7039E" w14:textId="3E6160D8">
      <w:pPr>
        <w:pStyle w:val="BIndent"/>
      </w:pPr>
      <w:r>
        <w:t>“</w:t>
      </w:r>
      <w:r>
        <w:rPr>
          <w:b/>
          <w:u w:val="single"/>
        </w:rPr>
        <w:t>PUC</w:t>
      </w:r>
      <w:r>
        <w:t>” shall mean the Rhode Island Public Utilities Commission and shall include its successors.</w:t>
      </w:r>
    </w:p>
    <w:p w:rsidR="004C7DBA" w:rsidRDefault="004C7DBA" w14:paraId="3B2B90B4" w14:textId="5E62B241">
      <w:pPr>
        <w:pStyle w:val="BIndent"/>
        <w:rPr>
          <w:b/>
        </w:rPr>
      </w:pPr>
      <w:r>
        <w:t>“</w:t>
      </w:r>
      <w:r w:rsidRPr="00192148">
        <w:rPr>
          <w:b/>
          <w:u w:val="single"/>
        </w:rPr>
        <w:t>PU</w:t>
      </w:r>
      <w:r>
        <w:rPr>
          <w:b/>
          <w:u w:val="single"/>
        </w:rPr>
        <w:t>C</w:t>
      </w:r>
      <w:r w:rsidRPr="00192148">
        <w:rPr>
          <w:b/>
          <w:u w:val="single"/>
        </w:rPr>
        <w:t xml:space="preserve"> Order</w:t>
      </w:r>
      <w:r>
        <w:t>”</w:t>
      </w:r>
      <w:r w:rsidRPr="00192148">
        <w:rPr>
          <w:b/>
        </w:rPr>
        <w:t xml:space="preserve"> </w:t>
      </w:r>
      <w:r w:rsidRPr="00192148">
        <w:t>shall mean the PU</w:t>
      </w:r>
      <w:r>
        <w:t>C’</w:t>
      </w:r>
      <w:r w:rsidRPr="00192148">
        <w:t>s order satisfying all of the requirements of the Regulatory Approval, except that such order remains subject to appeal or rehearing.</w:t>
      </w:r>
    </w:p>
    <w:p w:rsidR="00497B6A" w:rsidRDefault="00497B6A" w14:paraId="0C2D0819" w14:textId="182E16C0">
      <w:pPr>
        <w:pStyle w:val="BIndent"/>
      </w:pPr>
      <w:r w:rsidRPr="00497B6A">
        <w:rPr>
          <w:b/>
        </w:rPr>
        <w:t>“</w:t>
      </w:r>
      <w:r w:rsidRPr="00497B6A">
        <w:rPr>
          <w:b/>
          <w:u w:val="single"/>
        </w:rPr>
        <w:t>Purchase Term</w:t>
      </w:r>
      <w:r w:rsidRPr="00497B6A">
        <w:rPr>
          <w:b/>
        </w:rPr>
        <w:t>”</w:t>
      </w:r>
      <w:r>
        <w:t xml:space="preserve"> shall have the meaning set forth in Section 2.3(a</w:t>
      </w:r>
      <w:proofErr w:type="gramStart"/>
      <w:r>
        <w:t>)(</w:t>
      </w:r>
      <w:proofErr w:type="gramEnd"/>
      <w:r>
        <w:t>i) hereof.</w:t>
      </w:r>
    </w:p>
    <w:p w:rsidR="00AD4BEF" w:rsidRDefault="004A670F" w14:paraId="7BE2C3B3" w14:textId="5BBAB3E6">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rsidR="00AD4BEF" w:rsidRDefault="004A670F" w14:paraId="457A9B2B" w14:textId="77C30CD4">
      <w:pPr>
        <w:pStyle w:val="BIndent"/>
      </w:pPr>
      <w:proofErr w:type="gramStart"/>
      <w:r>
        <w:t>“</w:t>
      </w:r>
      <w:r>
        <w:rPr>
          <w:b/>
          <w:u w:val="single"/>
        </w:rPr>
        <w:t>Qualified Institution</w:t>
      </w:r>
      <w:r>
        <w:t>” shall mean a major U.S. commercial bank or trust company, the U.S. branch office of a foreign bank, or another financial institution, in any case, organized under the laws of the United States or a political subdivision thereof having assets of at least $10</w:t>
      </w:r>
      <w:r w:rsidR="00E53B32">
        <w:t>,000,000,000</w:t>
      </w:r>
      <w:r>
        <w:t xml:space="preserve"> and a credit rating of at </w:t>
      </w:r>
      <w:r w:rsidR="00B21A51">
        <w:t>least (i</w:t>
      </w:r>
      <w:r>
        <w:t>) “A3” from Moody’s or “A-” from S&amp;P, if such entity is rat</w:t>
      </w:r>
      <w:r w:rsidR="00B21A51">
        <w:t>ed by both S&amp;P and Moody’s or (ii</w:t>
      </w:r>
      <w:r>
        <w:t>) “A-” by S&amp;P or “A3” by Moody’s, if such entity is rated by either S&amp;P or Moody’s but not both.</w:t>
      </w:r>
      <w:proofErr w:type="gramEnd"/>
      <w:r>
        <w:t xml:space="preserve">  </w:t>
      </w:r>
    </w:p>
    <w:p w:rsidR="00AD4BEF" w:rsidRDefault="004A670F" w14:paraId="0B9FA541" w14:textId="32A34AB4">
      <w:pPr>
        <w:pStyle w:val="BIndent"/>
      </w:pPr>
      <w:r>
        <w:t>“</w:t>
      </w:r>
      <w:r>
        <w:rPr>
          <w:b/>
          <w:u w:val="single"/>
        </w:rPr>
        <w:t>Real-Time Energy Market</w:t>
      </w:r>
      <w:r>
        <w:t xml:space="preserve">” shall have the meaning </w:t>
      </w:r>
      <w:r w:rsidR="00C72BFD">
        <w:t xml:space="preserve">as </w:t>
      </w:r>
      <w:r>
        <w:t>set forth in the ISO-NE Rules.</w:t>
      </w:r>
    </w:p>
    <w:p w:rsidR="00497B6A" w:rsidRDefault="00497B6A" w14:paraId="74CBF789" w14:textId="7C7C0261">
      <w:pPr>
        <w:pStyle w:val="BIndent"/>
        <w:rPr>
          <w:b/>
        </w:rPr>
      </w:pPr>
      <w:r w:rsidRPr="00497B6A">
        <w:rPr>
          <w:b/>
        </w:rPr>
        <w:t>“</w:t>
      </w:r>
      <w:r w:rsidRPr="00497B6A">
        <w:rPr>
          <w:b/>
          <w:u w:val="single"/>
        </w:rPr>
        <w:t xml:space="preserve">REC </w:t>
      </w:r>
      <w:r>
        <w:rPr>
          <w:b/>
          <w:u w:val="single"/>
        </w:rPr>
        <w:t>Purchase</w:t>
      </w:r>
      <w:r w:rsidRPr="00497B6A">
        <w:rPr>
          <w:b/>
          <w:u w:val="single"/>
        </w:rPr>
        <w:t xml:space="preserve"> Agreement</w:t>
      </w:r>
      <w:r w:rsidRPr="00497B6A">
        <w:rPr>
          <w:b/>
        </w:rPr>
        <w:t>”</w:t>
      </w:r>
      <w:r>
        <w:t xml:space="preserve"> shall have the meaning set forth in Section 2.3(a</w:t>
      </w:r>
      <w:proofErr w:type="gramStart"/>
      <w:r>
        <w:t>)(</w:t>
      </w:r>
      <w:proofErr w:type="gramEnd"/>
      <w:r>
        <w:t>v) hereof.</w:t>
      </w:r>
    </w:p>
    <w:p w:rsidR="00497B6A" w:rsidRDefault="00497B6A" w14:paraId="6A457DA1" w14:textId="65226D67">
      <w:pPr>
        <w:pStyle w:val="BIndent"/>
        <w:rPr>
          <w:b/>
        </w:rPr>
      </w:pPr>
      <w:r w:rsidRPr="00497B6A">
        <w:rPr>
          <w:b/>
        </w:rPr>
        <w:lastRenderedPageBreak/>
        <w:t>“</w:t>
      </w:r>
      <w:r w:rsidRPr="00497B6A">
        <w:rPr>
          <w:b/>
          <w:u w:val="single"/>
        </w:rPr>
        <w:t xml:space="preserve">REC </w:t>
      </w:r>
      <w:r>
        <w:rPr>
          <w:b/>
          <w:u w:val="single"/>
        </w:rPr>
        <w:t>Purchase Price</w:t>
      </w:r>
      <w:r w:rsidRPr="00497B6A">
        <w:rPr>
          <w:b/>
        </w:rPr>
        <w:t>”</w:t>
      </w:r>
      <w:r>
        <w:t xml:space="preserve"> shall have the meaning set forth in Section 2.3(a</w:t>
      </w:r>
      <w:proofErr w:type="gramStart"/>
      <w:r>
        <w:t>)(</w:t>
      </w:r>
      <w:proofErr w:type="gramEnd"/>
      <w:r>
        <w:t>iii) hereof.</w:t>
      </w:r>
    </w:p>
    <w:p w:rsidR="00497B6A" w:rsidRDefault="00497B6A" w14:paraId="0A4C9C0C" w14:textId="06F7C4CC">
      <w:pPr>
        <w:pStyle w:val="BIndent"/>
        <w:rPr>
          <w:b/>
        </w:rPr>
      </w:pPr>
      <w:r w:rsidRPr="00497B6A">
        <w:rPr>
          <w:b/>
        </w:rPr>
        <w:t>“</w:t>
      </w:r>
      <w:r w:rsidRPr="00497B6A">
        <w:rPr>
          <w:b/>
          <w:u w:val="single"/>
        </w:rPr>
        <w:t xml:space="preserve">REC </w:t>
      </w:r>
      <w:r>
        <w:rPr>
          <w:b/>
          <w:u w:val="single"/>
        </w:rPr>
        <w:t xml:space="preserve">Purchase </w:t>
      </w:r>
      <w:r w:rsidRPr="00497B6A">
        <w:rPr>
          <w:b/>
          <w:u w:val="single"/>
        </w:rPr>
        <w:t>Right</w:t>
      </w:r>
      <w:r w:rsidRPr="00497B6A">
        <w:rPr>
          <w:b/>
        </w:rPr>
        <w:t>”</w:t>
      </w:r>
      <w:r>
        <w:t xml:space="preserve"> shall have the meaning set forth in Section 2.3(a</w:t>
      </w:r>
      <w:proofErr w:type="gramStart"/>
      <w:r>
        <w:t>)(</w:t>
      </w:r>
      <w:proofErr w:type="gramEnd"/>
      <w:r>
        <w:t>i) hereof.</w:t>
      </w:r>
    </w:p>
    <w:p w:rsidR="00497B6A" w:rsidRDefault="00497B6A" w14:paraId="5896E35E" w14:textId="63FA0988">
      <w:pPr>
        <w:pStyle w:val="BIndent"/>
      </w:pPr>
      <w:r w:rsidRPr="00497B6A">
        <w:rPr>
          <w:b/>
        </w:rPr>
        <w:t>“</w:t>
      </w:r>
      <w:r w:rsidRPr="00497B6A">
        <w:rPr>
          <w:b/>
          <w:u w:val="single"/>
        </w:rPr>
        <w:t>REC Rights Agreement</w:t>
      </w:r>
      <w:r w:rsidRPr="00497B6A">
        <w:rPr>
          <w:b/>
        </w:rPr>
        <w:t>”</w:t>
      </w:r>
      <w:r>
        <w:t xml:space="preserve"> shall have the meaning set forth in Section 2.3(a) hereof.</w:t>
      </w:r>
    </w:p>
    <w:p w:rsidR="005D5CEB" w:rsidRDefault="004A670F" w14:paraId="06935FEC" w14:textId="3DBEB79D">
      <w:pPr>
        <w:pStyle w:val="BIndent"/>
      </w:pPr>
      <w:r>
        <w:t>“</w:t>
      </w:r>
      <w:r>
        <w:rPr>
          <w:b/>
          <w:u w:val="single"/>
        </w:rPr>
        <w:t>Reference Market-Maker</w:t>
      </w:r>
      <w:r>
        <w:t xml:space="preserve">” shall mean a leading dealer in the relevant market that </w:t>
      </w:r>
      <w:proofErr w:type="gramStart"/>
      <w:r>
        <w:t>is selected</w:t>
      </w:r>
      <w:proofErr w:type="gramEnd"/>
      <w:r>
        <w:t xml:space="preserve"> in a commercially reasonable manner and is not an </w:t>
      </w:r>
      <w:r w:rsidR="003925CF">
        <w:t xml:space="preserve">affiliate </w:t>
      </w:r>
      <w:r>
        <w:t xml:space="preserve">of either </w:t>
      </w:r>
      <w:r w:rsidR="003925CF">
        <w:t>party</w:t>
      </w:r>
      <w:r>
        <w:t xml:space="preserve">. </w:t>
      </w:r>
    </w:p>
    <w:p w:rsidR="00AD4BEF" w:rsidRDefault="005D5CEB" w14:paraId="5ED381C7" w14:textId="7C576F5F">
      <w:pPr>
        <w:pStyle w:val="BIndent"/>
      </w:pPr>
      <w:r>
        <w:t>“</w:t>
      </w:r>
      <w:r>
        <w:rPr>
          <w:b/>
          <w:u w:val="single"/>
        </w:rPr>
        <w:t>Regionalized Transmission Costs</w:t>
      </w:r>
      <w:r>
        <w:t xml:space="preserve">” shall mean any costs related to the Network Upgrades, the Related Transmission Facilities, and/or the interconnection of the Facility </w:t>
      </w:r>
      <w:r w:rsidR="00CD67A4">
        <w:t xml:space="preserve">or any Additional Facility </w:t>
      </w:r>
      <w:r>
        <w:t>to the Transmission System of the Interconnecting Utility that are collected under the ISO-NE Tariff or ISO-NE Rules</w:t>
      </w:r>
      <w:r w:rsidR="003C4772">
        <w:t xml:space="preserve"> or under any tariff or other cost recovery mechanism for regionalized offshore transmission facilities</w:t>
      </w:r>
      <w:r>
        <w:t>.</w:t>
      </w:r>
      <w:r w:rsidR="004A670F">
        <w:t xml:space="preserve"> </w:t>
      </w:r>
    </w:p>
    <w:p w:rsidR="00AD4BEF" w:rsidRDefault="004A670F" w14:paraId="73268D1A" w14:textId="09FCC48F">
      <w:pPr>
        <w:pStyle w:val="BIndent"/>
      </w:pPr>
      <w:proofErr w:type="gramStart"/>
      <w:r>
        <w:t>“</w:t>
      </w:r>
      <w:r>
        <w:rPr>
          <w:b/>
          <w:u w:val="single"/>
        </w:rPr>
        <w:t>Regulatory Approval</w:t>
      </w:r>
      <w:r>
        <w:t>” shall mean the PUC’s approval of this</w:t>
      </w:r>
      <w:r w:rsidR="003925CF">
        <w:t xml:space="preserve"> entire</w:t>
      </w:r>
      <w:r>
        <w:t xml:space="preserve"> Agreement</w:t>
      </w:r>
      <w:r w:rsidR="003925CF">
        <w:t xml:space="preserve"> (including any amendment of this Agreement as provided for herein),</w:t>
      </w:r>
      <w:r>
        <w:t xml:space="preserve"> without material modification or conditions </w:t>
      </w:r>
      <w:r w:rsidRPr="00AA07ED">
        <w:t>pursuant to R.I.G.L. §§ 39-</w:t>
      </w:r>
      <w:r w:rsidR="00AA07ED">
        <w:t>31-2 et seq.</w:t>
      </w:r>
      <w:r>
        <w:t xml:space="preserve"> and </w:t>
      </w:r>
      <w:r w:rsidR="00CD67A4">
        <w:t>any</w:t>
      </w:r>
      <w:r>
        <w:t xml:space="preserve"> regulations promulgated thereunder, which approval shall</w:t>
      </w:r>
      <w:r w:rsidR="003925CF">
        <w:t xml:space="preserve"> include, without limitation: (1) confirmation that this Agreement has been approved under R.I.G.L. § 39-31-10; </w:t>
      </w:r>
      <w:r w:rsidR="009001B0">
        <w:t xml:space="preserve">and </w:t>
      </w:r>
      <w:r w:rsidR="003925CF">
        <w:t xml:space="preserve">(2) definitive regulatory authorization for Buyer to recover all of its </w:t>
      </w:r>
      <w:r w:rsidRPr="00990323" w:rsidR="00CD67A4">
        <w:rPr>
          <w:color w:val="000000"/>
          <w:shd w:val="clear" w:color="auto" w:fill="FFFFFF"/>
        </w:rPr>
        <w:t>net cost</w:t>
      </w:r>
      <w:r w:rsidR="00CD67A4">
        <w:rPr>
          <w:color w:val="000000"/>
          <w:shd w:val="clear" w:color="auto" w:fill="FFFFFF"/>
        </w:rPr>
        <w:t>s</w:t>
      </w:r>
      <w:r w:rsidRPr="00990323" w:rsidR="00CD67A4">
        <w:rPr>
          <w:color w:val="000000"/>
          <w:shd w:val="clear" w:color="auto" w:fill="FFFFFF"/>
        </w:rPr>
        <w:t xml:space="preserve"> </w:t>
      </w:r>
      <w:r w:rsidR="00CD67A4">
        <w:t xml:space="preserve">incurred to solicit, evaluate and seek approval of this Agreement and net costs </w:t>
      </w:r>
      <w:r w:rsidRPr="00990323" w:rsidR="00CD67A4">
        <w:rPr>
          <w:color w:val="000000"/>
          <w:shd w:val="clear" w:color="auto" w:fill="FFFFFF"/>
        </w:rPr>
        <w:t>of payments made under th</w:t>
      </w:r>
      <w:r w:rsidR="00CD67A4">
        <w:rPr>
          <w:color w:val="000000"/>
          <w:shd w:val="clear" w:color="auto" w:fill="FFFFFF"/>
        </w:rPr>
        <w:t>is Agreement</w:t>
      </w:r>
      <w:r w:rsidRPr="00990323" w:rsidR="00CD67A4">
        <w:rPr>
          <w:color w:val="000000"/>
          <w:shd w:val="clear" w:color="auto" w:fill="FFFFFF"/>
        </w:rPr>
        <w:t xml:space="preserve"> </w:t>
      </w:r>
      <w:r w:rsidR="003925CF">
        <w:t>for the entire term of this Agreement.</w:t>
      </w:r>
      <w:proofErr w:type="gramEnd"/>
      <w:r w:rsidR="003925CF">
        <w:t xml:space="preserve"> Such approval, confirmation and authorizations shall be acceptable in form and substance to Buyer in its sole discretion, shall not include any conditions or modifications that Buyer deems, in its sole discretion, to be unacceptable, and shall</w:t>
      </w:r>
      <w:r>
        <w:t xml:space="preserve"> be final and not subject to appeal or rehearing</w:t>
      </w:r>
      <w:r w:rsidR="003925CF">
        <w:t xml:space="preserve">, as determined by </w:t>
      </w:r>
      <w:r>
        <w:t>Buyer in its sole discretion.</w:t>
      </w:r>
    </w:p>
    <w:p w:rsidR="00AD4BEF" w:rsidRDefault="004A670F" w14:paraId="2900082C" w14:textId="77777777">
      <w:pPr>
        <w:pStyle w:val="BIndent"/>
      </w:pPr>
      <w:r>
        <w:t>“</w:t>
      </w:r>
      <w:r>
        <w:rPr>
          <w:b/>
          <w:u w:val="single"/>
        </w:rPr>
        <w:t>Rejected Purchase</w:t>
      </w:r>
      <w:r>
        <w:t>” shall have the meaning set forth in Section 4.4 hereof.</w:t>
      </w:r>
    </w:p>
    <w:p w:rsidR="00AD4BEF" w:rsidRDefault="004A670F" w14:paraId="01463EDA" w14:textId="77777777">
      <w:pPr>
        <w:pStyle w:val="BIndent"/>
      </w:pPr>
      <w:r>
        <w:t>“</w:t>
      </w:r>
      <w:r>
        <w:rPr>
          <w:b/>
          <w:u w:val="single"/>
        </w:rPr>
        <w:t>Related Transmission Approvals</w:t>
      </w:r>
      <w:r>
        <w:t>” shall mean those FERC filings, agreements, tariffs and approvals associated with service on the Related Transmission Facilities.</w:t>
      </w:r>
    </w:p>
    <w:p w:rsidR="00AD4BEF" w:rsidRDefault="004A670F" w14:paraId="7EE5F3E1" w14:textId="77777777">
      <w:pPr>
        <w:pStyle w:val="BIndent"/>
      </w:pPr>
      <w:r>
        <w:t>“</w:t>
      </w:r>
      <w:r>
        <w:rPr>
          <w:b/>
          <w:u w:val="single"/>
        </w:rPr>
        <w:t>Related Transmission Facilities</w:t>
      </w:r>
      <w:r>
        <w:t>” shall mean those transmission and distribution facilities to be used by Seller for Delivery of Energy under this Agreement, as described in Exhibit E hereto.</w:t>
      </w:r>
    </w:p>
    <w:p w:rsidR="00AD4BEF" w:rsidRDefault="004A670F" w14:paraId="56C9F1E7" w14:textId="77777777">
      <w:pPr>
        <w:pStyle w:val="BIndent"/>
      </w:pPr>
      <w:r>
        <w:t>“</w:t>
      </w:r>
      <w:r>
        <w:rPr>
          <w:b/>
          <w:u w:val="single"/>
        </w:rPr>
        <w:t>Reliability Curtailment</w:t>
      </w:r>
      <w:r>
        <w:t>”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rsidR="00AD4BEF" w:rsidRDefault="004A670F" w14:paraId="1C521757" w14:textId="0FD6468B">
      <w:pPr>
        <w:pStyle w:val="BIndent"/>
      </w:pPr>
      <w:proofErr w:type="gramStart"/>
      <w:r>
        <w:t>“</w:t>
      </w:r>
      <w:r>
        <w:rPr>
          <w:b/>
          <w:u w:val="single"/>
        </w:rPr>
        <w:t>Renewable Energy Certificates</w:t>
      </w:r>
      <w:r>
        <w:t>” or “</w:t>
      </w:r>
      <w:r>
        <w:rPr>
          <w:b/>
          <w:u w:val="single"/>
        </w:rPr>
        <w:t>RECs</w:t>
      </w:r>
      <w:r>
        <w:t xml:space="preserve">” shall mean all of the Certificates and any and all other Environmental Attributes associated with the Energy Delivered to Buyer or otherwise produced by the Facility, including, without limitation, all Certificates and any and all other Environmental Attributes, in each case which satisfy the Renewable Energy Standard for a Newly Developed Renewable Energy Resource, and shall represent title to </w:t>
      </w:r>
      <w:r>
        <w:lastRenderedPageBreak/>
        <w:t>and claim over all Environmental Attributes associated with the specified MWh of Energy Delivered from such Newly Developed Renewable Energy Resource.</w:t>
      </w:r>
      <w:proofErr w:type="gramEnd"/>
    </w:p>
    <w:p w:rsidR="00AD4BEF" w:rsidRDefault="004A670F" w14:paraId="14563814" w14:textId="77777777">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rsidR="00AD4BEF" w:rsidRDefault="004A670F" w14:paraId="4AB21814" w14:textId="14EAF317">
      <w:pPr>
        <w:pStyle w:val="BIndent"/>
        <w:rPr>
          <w:b/>
          <w:i/>
        </w:rPr>
      </w:pPr>
      <w:r>
        <w:t>“</w:t>
      </w:r>
      <w:r>
        <w:rPr>
          <w:b/>
          <w:u w:val="single"/>
        </w:rPr>
        <w:t>Replacement Energy</w:t>
      </w:r>
      <w:r>
        <w:t xml:space="preserve">” shall mean energy purchased by Buyer as replacement for any Delivery Failure relating to the Energy to </w:t>
      </w:r>
      <w:proofErr w:type="gramStart"/>
      <w:r>
        <w:t>be provided</w:t>
      </w:r>
      <w:proofErr w:type="gramEnd"/>
      <w:r>
        <w:t xml:space="preserve"> hereunder.</w:t>
      </w:r>
    </w:p>
    <w:p w:rsidR="00AD4BEF" w:rsidRDefault="004A670F" w14:paraId="2D5295AD" w14:textId="147C71C8">
      <w:pPr>
        <w:pStyle w:val="BIndent"/>
      </w:pPr>
      <w:proofErr w:type="gramStart"/>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w:t>
      </w:r>
      <w:proofErr w:type="gramEnd"/>
      <w:r>
        <w:t xml:space="preserve"> </w:t>
      </w:r>
    </w:p>
    <w:p w:rsidR="00AD4BEF" w:rsidP="004C4AF4" w:rsidRDefault="004A670F" w14:paraId="71B5A567" w14:textId="33F0DD33">
      <w:pPr>
        <w:pStyle w:val="BIndent"/>
      </w:pPr>
      <w:r>
        <w:t>“</w:t>
      </w:r>
      <w:r>
        <w:rPr>
          <w:b/>
          <w:u w:val="single"/>
        </w:rPr>
        <w:t>Replacement RECs</w:t>
      </w:r>
      <w:r>
        <w:t xml:space="preserve">” shall mean any generation or environmental attributes, including any Certificates or other certificates or credits related </w:t>
      </w:r>
      <w:proofErr w:type="gramStart"/>
      <w:r>
        <w:t>thereto reflecting</w:t>
      </w:r>
      <w:proofErr w:type="gramEnd"/>
      <w:r>
        <w:t xml:space="preserve"> generation by a Newly Developed Renewable Energy Resource that are purchased by Buyer as replacement for any RECs not Delivered as required hereunder during the Services Term.</w:t>
      </w:r>
    </w:p>
    <w:p w:rsidR="00857D0D" w:rsidRDefault="00973E08" w14:paraId="3C684A6A" w14:textId="2BA5D012">
      <w:pPr>
        <w:pStyle w:val="BIndent"/>
      </w:pPr>
      <w:r>
        <w:t>“</w:t>
      </w:r>
      <w:r>
        <w:rPr>
          <w:b/>
          <w:u w:val="single"/>
        </w:rPr>
        <w:t>Reporting Party</w:t>
      </w:r>
      <w:r>
        <w:t>” shall have the meaning set forth in Section 19.6</w:t>
      </w:r>
      <w:r w:rsidR="00857D0D">
        <w:t>(g)</w:t>
      </w:r>
      <w:r>
        <w:t xml:space="preserve"> hereof. </w:t>
      </w:r>
    </w:p>
    <w:p w:rsidRPr="00973E08" w:rsidR="00973E08" w:rsidRDefault="00857D0D" w14:paraId="7537ECB5" w14:textId="4E08A329">
      <w:pPr>
        <w:pStyle w:val="BIndent"/>
      </w:pPr>
      <w:r>
        <w:t>“</w:t>
      </w:r>
      <w:r>
        <w:rPr>
          <w:b/>
          <w:u w:val="single"/>
        </w:rPr>
        <w:t>Request Date</w:t>
      </w:r>
      <w:r>
        <w:t xml:space="preserve">” shall have the meaning set forth in Section 6.6(a) hereof.  </w:t>
      </w:r>
    </w:p>
    <w:p w:rsidR="00AD4BEF" w:rsidRDefault="004A670F" w14:paraId="6097457F" w14:textId="175F4725">
      <w:pPr>
        <w:pStyle w:val="BIndent"/>
      </w:pPr>
      <w:r>
        <w:t>“</w:t>
      </w:r>
      <w:r>
        <w:rPr>
          <w:b/>
          <w:u w:val="single"/>
        </w:rPr>
        <w:t>Requesting Party</w:t>
      </w:r>
      <w:r>
        <w:t xml:space="preserve">” shall have the meaning set forth in Section 6.6(a) hereof.  </w:t>
      </w:r>
    </w:p>
    <w:p w:rsidRPr="00DF2B01" w:rsidR="00DF2B01" w:rsidRDefault="00DF2B01" w14:paraId="3D39245E" w14:textId="2CE47AC4">
      <w:pPr>
        <w:pStyle w:val="BIndent"/>
      </w:pPr>
      <w:r>
        <w:t>“</w:t>
      </w:r>
      <w:r>
        <w:rPr>
          <w:b/>
          <w:u w:val="single"/>
        </w:rPr>
        <w:t>Required Coverages</w:t>
      </w:r>
      <w:r>
        <w:t>” shall have the meaning set forth in Section 3.5(i) hereof.</w:t>
      </w:r>
    </w:p>
    <w:p w:rsidR="00AD4BEF" w:rsidRDefault="004A670F" w14:paraId="2651F454" w14:textId="77777777">
      <w:pPr>
        <w:pStyle w:val="BIndent"/>
      </w:pPr>
      <w:proofErr w:type="gramStart"/>
      <w:r>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w:t>
      </w:r>
      <w:proofErr w:type="gramEnd"/>
      <w:r>
        <w:t xml:space="preserve">  Seller shall provide a written statement for the applicable period explaining in reasonable detail the calculation of any Resale Damages.</w:t>
      </w:r>
    </w:p>
    <w:p w:rsidR="00AD4BEF" w:rsidRDefault="004A670F" w14:paraId="3116F02A" w14:textId="77777777">
      <w:pPr>
        <w:pStyle w:val="BIndent"/>
      </w:pPr>
      <w:proofErr w:type="gramStart"/>
      <w:r>
        <w:t>“</w:t>
      </w:r>
      <w:r>
        <w:rPr>
          <w:b/>
          <w:u w:val="single"/>
        </w:rPr>
        <w:t>Resale Price</w:t>
      </w:r>
      <w:r>
        <w:t xml:space="preserve">”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w:t>
      </w:r>
      <w:r>
        <w:lastRenderedPageBreak/>
        <w:t>contracts or market positions in order to minimize Buyer’s liability for such Rejected Purchase.</w:t>
      </w:r>
      <w:proofErr w:type="gramEnd"/>
    </w:p>
    <w:p w:rsidR="00AD4BEF" w:rsidRDefault="004A670F" w14:paraId="58085732" w14:textId="0525B085">
      <w:pPr>
        <w:pStyle w:val="BIndent"/>
      </w:pPr>
      <w:r>
        <w:t>“</w:t>
      </w:r>
      <w:r>
        <w:rPr>
          <w:b/>
          <w:u w:val="single"/>
        </w:rPr>
        <w:t>Rounding Amount</w:t>
      </w:r>
      <w:r>
        <w:t xml:space="preserve">” shall have the meaning </w:t>
      </w:r>
      <w:r w:rsidR="00891A09">
        <w:t xml:space="preserve">set forth </w:t>
      </w:r>
      <w:r>
        <w:t xml:space="preserve">in Section 6.2(c) hereof.  </w:t>
      </w:r>
    </w:p>
    <w:p w:rsidR="00AD4BEF" w:rsidRDefault="004A670F" w14:paraId="5305EE22" w14:textId="77777777">
      <w:pPr>
        <w:pStyle w:val="BIndent"/>
      </w:pPr>
      <w:r>
        <w:t>“</w:t>
      </w:r>
      <w:r>
        <w:rPr>
          <w:b/>
          <w:u w:val="single"/>
        </w:rPr>
        <w:t>RTO</w:t>
      </w:r>
      <w:r>
        <w:t xml:space="preserve">” shall mean ISO-NE and any successor organization or entity to ISO-NE, as authorized by FERC to exercise the functions pursuant to FERC’s Order No. 2000 and </w:t>
      </w:r>
      <w:proofErr w:type="gramStart"/>
      <w:r>
        <w:t>FERC’s</w:t>
      </w:r>
      <w:proofErr w:type="gramEnd"/>
      <w:r>
        <w:t xml:space="preserve"> corresponding regulations, or any successor organization, or any other entity authorized to exercise comparable functions in subsequent orders or regulations of FERC.</w:t>
      </w:r>
    </w:p>
    <w:p w:rsidR="00AD4BEF" w:rsidRDefault="004A670F" w14:paraId="258D6771" w14:textId="77777777">
      <w:pPr>
        <w:pStyle w:val="BIndent"/>
      </w:pPr>
      <w:r>
        <w:t>“</w:t>
      </w:r>
      <w:r>
        <w:rPr>
          <w:b/>
          <w:u w:val="single"/>
        </w:rPr>
        <w:t>S&amp;P</w:t>
      </w:r>
      <w:r>
        <w:t xml:space="preserve">” shall mean Standard &amp; Poor’s Financial Services </w:t>
      </w:r>
      <w:proofErr w:type="gramStart"/>
      <w:r>
        <w:t>LLC,</w:t>
      </w:r>
      <w:proofErr w:type="gramEnd"/>
      <w:r>
        <w:t xml:space="preserve"> and any successor thereto.</w:t>
      </w:r>
    </w:p>
    <w:p w:rsidR="00AD4BEF" w:rsidRDefault="004A670F" w14:paraId="3CC632C4" w14:textId="3FD69179">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rsidRPr="00891A09" w:rsidR="00891A09" w:rsidRDefault="00891A09" w14:paraId="259799D0" w14:textId="0584E617">
      <w:pPr>
        <w:pStyle w:val="BIndent"/>
      </w:pPr>
      <w:r>
        <w:t>“</w:t>
      </w:r>
      <w:r>
        <w:rPr>
          <w:b/>
          <w:u w:val="single"/>
        </w:rPr>
        <w:t>Seller</w:t>
      </w:r>
      <w:r>
        <w:t>” shall have the meaning set forth in the first paragraph hereof.</w:t>
      </w:r>
    </w:p>
    <w:p w:rsidR="00BB4148" w:rsidRDefault="00BB4148" w14:paraId="2658EE03" w14:textId="48752A4B">
      <w:pPr>
        <w:pStyle w:val="BIndent"/>
      </w:pPr>
      <w:r w:rsidRPr="00BB4148">
        <w:rPr>
          <w:b/>
        </w:rPr>
        <w:t>“</w:t>
      </w:r>
      <w:r w:rsidRPr="00BB4148">
        <w:rPr>
          <w:b/>
          <w:u w:val="single"/>
        </w:rPr>
        <w:t>Seller Senior Officer</w:t>
      </w:r>
      <w:r w:rsidRPr="00BB4148">
        <w:rPr>
          <w:b/>
        </w:rPr>
        <w:t>”</w:t>
      </w:r>
      <w:r>
        <w:t xml:space="preserve"> shall mean Seller’s chief executive officer, chief operating officer, chief financial officer or another officer of a similar level in Seller’s organization.</w:t>
      </w:r>
    </w:p>
    <w:p w:rsidR="00AD4BEF" w:rsidRDefault="004A670F" w14:paraId="1A966571" w14:textId="39FFD346">
      <w:pPr>
        <w:pStyle w:val="BIndent"/>
      </w:pPr>
      <w:r>
        <w:t>“</w:t>
      </w:r>
      <w:r>
        <w:rPr>
          <w:b/>
          <w:u w:val="single"/>
        </w:rPr>
        <w:t>Seller’s Taxes</w:t>
      </w:r>
      <w:r>
        <w:t>” shall have the meaning set forth in Section 5.4(a) hereof.</w:t>
      </w:r>
    </w:p>
    <w:p w:rsidRPr="00891A09" w:rsidR="00891A09" w:rsidRDefault="004A670F" w14:paraId="0FF59841" w14:textId="01C14889">
      <w:pPr>
        <w:pStyle w:val="BIndent"/>
      </w:pPr>
      <w:r>
        <w:t>“</w:t>
      </w:r>
      <w:r>
        <w:rPr>
          <w:b/>
          <w:u w:val="single"/>
        </w:rPr>
        <w:t>Services Term</w:t>
      </w:r>
      <w:r>
        <w:t>” shall have the meaning set forth in Section 2.2(b) hereof.</w:t>
      </w:r>
    </w:p>
    <w:p w:rsidR="00AD4BEF" w:rsidRDefault="004A670F" w14:paraId="2209AC04" w14:textId="11F18DE6">
      <w:pPr>
        <w:pStyle w:val="BIndent"/>
      </w:pPr>
      <w:r>
        <w:t>“</w:t>
      </w:r>
      <w:r>
        <w:rPr>
          <w:b/>
          <w:u w:val="single"/>
        </w:rPr>
        <w:t>Substitute Credit Support</w:t>
      </w:r>
      <w:r>
        <w:t>” shall have the meaning assigned in Section 6.5(</w:t>
      </w:r>
      <w:r w:rsidR="006F018D">
        <w:t>d</w:t>
      </w:r>
      <w:r>
        <w:t xml:space="preserve">) hereof.  </w:t>
      </w:r>
    </w:p>
    <w:p w:rsidR="00AD4BEF" w:rsidRDefault="004A670F" w14:paraId="6818C94D" w14:textId="77777777">
      <w:pPr>
        <w:pStyle w:val="BIndent"/>
      </w:pPr>
      <w:r>
        <w:t>“</w:t>
      </w:r>
      <w:r>
        <w:rPr>
          <w:b/>
          <w:u w:val="single"/>
        </w:rPr>
        <w:t>Term</w:t>
      </w:r>
      <w:r>
        <w:t>” shall have the meaning set forth in Section 2.2(a) hereof.</w:t>
      </w:r>
    </w:p>
    <w:p w:rsidR="00AD4BEF" w:rsidRDefault="004A670F" w14:paraId="19EF837D" w14:textId="77777777">
      <w:pPr>
        <w:pStyle w:val="BIndent"/>
      </w:pPr>
      <w:r>
        <w:t>“</w:t>
      </w:r>
      <w:r>
        <w:rPr>
          <w:b/>
          <w:u w:val="single"/>
        </w:rPr>
        <w:t>Termination Payment</w:t>
      </w:r>
      <w:r>
        <w:t>” shall have the meaning set forth in Section 9.3(b) hereof.</w:t>
      </w:r>
    </w:p>
    <w:p w:rsidR="00AD4BEF" w:rsidRDefault="004A670F" w14:paraId="14941733" w14:textId="77777777">
      <w:pPr>
        <w:pStyle w:val="BIndent"/>
      </w:pPr>
      <w:r>
        <w:t>“</w:t>
      </w:r>
      <w:r>
        <w:rPr>
          <w:b/>
          <w:u w:val="single"/>
        </w:rPr>
        <w:t>Test Period</w:t>
      </w:r>
      <w:r>
        <w:t>” shall have the meaning set forth in Section 3.4(a) hereof.</w:t>
      </w:r>
    </w:p>
    <w:p w:rsidR="00AD4BEF" w:rsidP="00BB4148" w:rsidRDefault="004A670F" w14:paraId="59A00FDF" w14:textId="7DCB37C9">
      <w:pPr>
        <w:pStyle w:val="BIndent2"/>
        <w:ind w:left="720" w:right="720"/>
      </w:pPr>
      <w:r>
        <w:t>“</w:t>
      </w:r>
      <w:r>
        <w:rPr>
          <w:b/>
          <w:u w:val="single"/>
        </w:rPr>
        <w:t>Transfer</w:t>
      </w:r>
      <w:r>
        <w:t xml:space="preserve">” shall mean, with respect to </w:t>
      </w:r>
      <w:r w:rsidR="00BB4148">
        <w:t>Letter</w:t>
      </w:r>
      <w:r>
        <w:t xml:space="preserve"> of Credit, delivery of the Letter of Credit or an amendment thereto to the Party to whom such Letter of Credit </w:t>
      </w:r>
      <w:proofErr w:type="gramStart"/>
      <w:r>
        <w:t>is being delivered</w:t>
      </w:r>
      <w:proofErr w:type="gramEnd"/>
      <w:r>
        <w:t xml:space="preserve">.  </w:t>
      </w:r>
    </w:p>
    <w:p w:rsidR="00AD4BEF" w:rsidRDefault="004A670F" w14:paraId="6C8DC842" w14:textId="77777777">
      <w:pPr>
        <w:pStyle w:val="BIndent"/>
      </w:pPr>
      <w:r>
        <w:t>“</w:t>
      </w:r>
      <w:r>
        <w:rPr>
          <w:b/>
          <w:u w:val="single"/>
        </w:rPr>
        <w:t>Transmission Provider</w:t>
      </w:r>
      <w:r>
        <w:t>” shall mean (a) ISO-NE, its respective successor or Affiliates; (b) Buyer; and/or (c) such other third parties from whom transmission services are necessary for Seller to fulfill its performance obligations to Buyer hereunder, as the context requires.</w:t>
      </w:r>
    </w:p>
    <w:p w:rsidR="00AD4BEF" w:rsidRDefault="004A670F" w14:paraId="16487B8C" w14:textId="77777777">
      <w:pPr>
        <w:pStyle w:val="BIndent"/>
      </w:pPr>
      <w:r>
        <w:t>“</w:t>
      </w:r>
      <w:r>
        <w:rPr>
          <w:b/>
          <w:u w:val="single"/>
        </w:rPr>
        <w:t>Transmission System</w:t>
      </w:r>
      <w:r>
        <w:t>” shall mean the transmission facilities operated by a Transmission Provider, now or hereafter in existence, which provide energy transmission service for the Energy to or from the Delivery Point.</w:t>
      </w:r>
    </w:p>
    <w:p w:rsidR="00AD4BEF" w:rsidRDefault="004A670F" w14:paraId="75B86F2A" w14:textId="77777777">
      <w:pPr>
        <w:pStyle w:val="BIndent"/>
      </w:pPr>
      <w:r>
        <w:t>“</w:t>
      </w:r>
      <w:r>
        <w:rPr>
          <w:b/>
          <w:u w:val="single"/>
        </w:rPr>
        <w:t>Unit Contingent</w:t>
      </w:r>
      <w:r>
        <w:t>” shall mean that the Products are to be supplied only from the Facility and only to the extent that the Facility is generating Energy.</w:t>
      </w:r>
    </w:p>
    <w:p w:rsidR="00AD4BEF" w:rsidRDefault="004A670F" w14:paraId="3F8D9F23" w14:textId="0EB07F6E">
      <w:pPr>
        <w:pStyle w:val="BIndent"/>
      </w:pPr>
      <w:r>
        <w:lastRenderedPageBreak/>
        <w:t>“</w:t>
      </w:r>
      <w:r>
        <w:rPr>
          <w:b/>
          <w:u w:val="single"/>
        </w:rPr>
        <w:t>Valuation Agent</w:t>
      </w:r>
      <w:r>
        <w:t xml:space="preserve">” </w:t>
      </w:r>
      <w:r w:rsidR="00A27462">
        <w:t xml:space="preserve">shall mean </w:t>
      </w:r>
      <w:r>
        <w:t xml:space="preserve">the Requesting Party; provided, however, that in all cases, if an Event of Default has occurred and </w:t>
      </w:r>
      <w:proofErr w:type="gramStart"/>
      <w:r>
        <w:t>is continuing with respect to the Party designated</w:t>
      </w:r>
      <w:proofErr w:type="gramEnd"/>
      <w:r>
        <w:t xml:space="preserve"> as the Valuation Agent, then in such case, and for so long as the Event of Default continues, the other Party shall be the Valuation Agent.  </w:t>
      </w:r>
    </w:p>
    <w:p w:rsidR="00AD4BEF" w:rsidRDefault="004A670F" w14:paraId="371EC560" w14:textId="77777777">
      <w:pPr>
        <w:pStyle w:val="BIndent"/>
      </w:pPr>
      <w:r>
        <w:t>“</w:t>
      </w:r>
      <w:r>
        <w:rPr>
          <w:b/>
          <w:u w:val="single"/>
        </w:rPr>
        <w:t>Valuation Date</w:t>
      </w:r>
      <w:r>
        <w:t xml:space="preserve">” shall mean each Business Day.  </w:t>
      </w:r>
    </w:p>
    <w:p w:rsidR="00235AFD" w:rsidRDefault="00235AFD" w14:paraId="6DB82AE4" w14:textId="38140FC4">
      <w:pPr>
        <w:pStyle w:val="BIndent"/>
      </w:pPr>
      <w:r>
        <w:t>“</w:t>
      </w:r>
      <w:r w:rsidRPr="00D55E85">
        <w:rPr>
          <w:b/>
          <w:u w:val="single"/>
        </w:rPr>
        <w:t>Valuation Percentage</w:t>
      </w:r>
      <w:r>
        <w:t>” shall have the meaning set forth in Section 6.2(d) hereof.</w:t>
      </w:r>
    </w:p>
    <w:p w:rsidR="00AD4BEF" w:rsidRDefault="004A670F" w14:paraId="78AE55BA" w14:textId="4E4CA73A">
      <w:pPr>
        <w:pStyle w:val="BIndent"/>
      </w:pPr>
      <w:r>
        <w:t>“</w:t>
      </w:r>
      <w:r>
        <w:rPr>
          <w:b/>
          <w:u w:val="single"/>
        </w:rPr>
        <w:t>Valuation Time</w:t>
      </w:r>
      <w:r>
        <w:t xml:space="preserve">” shall mean the close of business on the Business Day before the Valuation Date or date of calculation, as applicable.  </w:t>
      </w:r>
    </w:p>
    <w:p w:rsidR="00AD4BEF" w:rsidRDefault="004A670F" w14:paraId="531BB95B" w14:textId="77777777">
      <w:pPr>
        <w:pStyle w:val="BIndent"/>
      </w:pPr>
      <w:r>
        <w:t>“</w:t>
      </w:r>
      <w:r>
        <w:rPr>
          <w:b/>
          <w:u w:val="single"/>
        </w:rPr>
        <w:t>Value</w:t>
      </w:r>
      <w:r>
        <w:t xml:space="preserve">” shall mean, with respect to Posted Collateral or Credit Support, the Valuation Percentage multiplied by the amount then available under the Letter of Credit to </w:t>
      </w:r>
      <w:proofErr w:type="gramStart"/>
      <w:r>
        <w:t>be unconditionally drawn</w:t>
      </w:r>
      <w:proofErr w:type="gramEnd"/>
      <w:r>
        <w:t xml:space="preserve"> by Buyer.  </w:t>
      </w:r>
    </w:p>
    <w:p w:rsidR="00AD4BEF" w:rsidRDefault="004A670F" w14:paraId="69A2AA67" w14:textId="77777777">
      <w:pPr>
        <w:pStyle w:val="Legal21"/>
      </w:pPr>
      <w:bookmarkStart w:name="_Toc520284915" w:id="1"/>
      <w:r>
        <w:t>EFFECTIVE DATE; TERM</w:t>
      </w:r>
      <w:bookmarkEnd w:id="1"/>
    </w:p>
    <w:p w:rsidR="00AD4BEF" w:rsidRDefault="004A670F" w14:paraId="20702329" w14:textId="77777777">
      <w:pPr>
        <w:pStyle w:val="Legal22"/>
      </w:pPr>
      <w:bookmarkStart w:name="_Toc520284916" w:id="2"/>
      <w:r>
        <w:rPr>
          <w:u w:val="single"/>
        </w:rPr>
        <w:t>Effective Date</w:t>
      </w:r>
      <w:r>
        <w:t>.  Subject in all respects to Article 8, this Agreement is effective as of the Effective Date.</w:t>
      </w:r>
      <w:bookmarkEnd w:id="2"/>
    </w:p>
    <w:p w:rsidR="00AD4BEF" w:rsidRDefault="004A670F" w14:paraId="0901AB66" w14:textId="77777777">
      <w:pPr>
        <w:pStyle w:val="Legal22"/>
        <w:keepNext/>
      </w:pPr>
      <w:bookmarkStart w:name="_Toc520284917" w:id="3"/>
      <w:r>
        <w:rPr>
          <w:u w:val="single"/>
        </w:rPr>
        <w:t>Term</w:t>
      </w:r>
      <w:r>
        <w:t>.</w:t>
      </w:r>
      <w:bookmarkEnd w:id="3"/>
    </w:p>
    <w:p w:rsidR="00AD4BEF" w:rsidRDefault="004A670F" w14:paraId="201910D1" w14:textId="77777777">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rsidR="00AD4BEF" w:rsidRDefault="004A670F" w14:paraId="7CA6F491" w14:textId="57302D84">
      <w:pPr>
        <w:pStyle w:val="Legal23"/>
      </w:pPr>
      <w:proofErr w:type="gramStart"/>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of </w:t>
      </w:r>
      <w:r w:rsidRPr="005F7B3E">
        <w:t>[</w:t>
      </w:r>
      <w:r w:rsidRPr="005F7B3E" w:rsidR="00D536F7">
        <w:t xml:space="preserve">15 </w:t>
      </w:r>
      <w:r w:rsidRPr="005F7B3E">
        <w:t xml:space="preserve">to </w:t>
      </w:r>
      <w:r w:rsidRPr="005F7B3E" w:rsidR="00D536F7">
        <w:t>20</w:t>
      </w:r>
      <w:r w:rsidRPr="005F7B3E">
        <w:t>]</w:t>
      </w:r>
      <w:r>
        <w:t xml:space="preserve"> years from the Commercial Operation Date, unless this Agreement is earlier terminated in accordance with the provisions hereof.</w:t>
      </w:r>
      <w:proofErr w:type="gramEnd"/>
    </w:p>
    <w:p w:rsidR="00AD4BEF" w:rsidRDefault="004A670F" w14:paraId="2C016C4B" w14:textId="77777777">
      <w:pPr>
        <w:pStyle w:val="Legal23"/>
      </w:pPr>
      <w:proofErr w:type="gramStart"/>
      <w: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roofErr w:type="gramEnd"/>
    </w:p>
    <w:p w:rsidRPr="00E6540A" w:rsidR="003B5ED0" w:rsidP="003B5ED0" w:rsidRDefault="003B5ED0" w14:paraId="22262FD2" w14:textId="6CB53222">
      <w:pPr>
        <w:pStyle w:val="Legal22"/>
        <w:tabs>
          <w:tab w:val="left" w:pos="0"/>
        </w:tabs>
        <w:adjustRightInd w:val="0"/>
        <w:spacing w:line="0" w:lineRule="atLeast"/>
        <w:rPr>
          <w:rFonts w:asciiTheme="minorHAnsi" w:hAnsiTheme="minorHAnsi" w:cstheme="minorHAnsi"/>
        </w:rPr>
      </w:pPr>
      <w:bookmarkStart w:name="_Toc520284918" w:id="4"/>
      <w:r w:rsidRPr="00E6540A">
        <w:rPr>
          <w:rFonts w:asciiTheme="minorHAnsi" w:hAnsiTheme="minorHAnsi" w:cstheme="minorHAnsi"/>
          <w:u w:val="single"/>
        </w:rPr>
        <w:t xml:space="preserve">Good Faith Negotiations Regarding REC Rights Agreement </w:t>
      </w:r>
    </w:p>
    <w:p w:rsidRPr="00E6540A" w:rsidR="003B5ED0" w:rsidP="003B5ED0" w:rsidRDefault="003B5ED0" w14:paraId="2E055E50" w14:textId="0C380110">
      <w:pPr>
        <w:pStyle w:val="Legal23"/>
        <w:tabs>
          <w:tab w:val="left" w:pos="0"/>
        </w:tabs>
        <w:adjustRightInd w:val="0"/>
        <w:spacing w:line="0" w:lineRule="atLeast"/>
        <w:rPr>
          <w:rFonts w:asciiTheme="minorHAnsi" w:hAnsiTheme="minorHAnsi" w:cstheme="minorHAnsi"/>
        </w:rPr>
      </w:pPr>
      <w:r w:rsidRPr="00E6540A">
        <w:rPr>
          <w:rFonts w:asciiTheme="minorHAnsi" w:hAnsiTheme="minorHAnsi" w:cstheme="minorHAnsi"/>
        </w:rPr>
        <w:t xml:space="preserve">Buyer shall have the option, exercisable in Buyer’s sole discretion at any time prior to the date that is </w:t>
      </w:r>
      <w:r w:rsidR="009F68B8">
        <w:rPr>
          <w:rFonts w:asciiTheme="minorHAnsi" w:hAnsiTheme="minorHAnsi" w:cstheme="minorHAnsi"/>
        </w:rPr>
        <w:t>three (</w:t>
      </w:r>
      <w:r w:rsidR="006426E3">
        <w:rPr>
          <w:rFonts w:asciiTheme="minorHAnsi" w:hAnsiTheme="minorHAnsi" w:cstheme="minorHAnsi"/>
        </w:rPr>
        <w:t>3</w:t>
      </w:r>
      <w:r w:rsidR="009F68B8">
        <w:rPr>
          <w:rFonts w:asciiTheme="minorHAnsi" w:hAnsiTheme="minorHAnsi" w:cstheme="minorHAnsi"/>
        </w:rPr>
        <w:t>)</w:t>
      </w:r>
      <w:r w:rsidRPr="00E6540A" w:rsidR="006426E3">
        <w:rPr>
          <w:rFonts w:asciiTheme="minorHAnsi" w:hAnsiTheme="minorHAnsi" w:cstheme="minorHAnsi"/>
        </w:rPr>
        <w:t xml:space="preserve"> </w:t>
      </w:r>
      <w:r w:rsidRPr="00E6540A">
        <w:rPr>
          <w:rFonts w:asciiTheme="minorHAnsi" w:hAnsiTheme="minorHAnsi" w:cstheme="minorHAnsi"/>
        </w:rPr>
        <w:t xml:space="preserve">months before the end of the Services Term, to require Seller to enter into good faith negotiations in an effort to enter into an agreement  (the </w:t>
      </w:r>
      <w:r w:rsidRPr="00E6540A">
        <w:rPr>
          <w:rFonts w:asciiTheme="minorHAnsi" w:hAnsiTheme="minorHAnsi" w:cstheme="minorHAnsi"/>
          <w:b/>
        </w:rPr>
        <w:t>“</w:t>
      </w:r>
      <w:r w:rsidRPr="00E6540A">
        <w:rPr>
          <w:rFonts w:asciiTheme="minorHAnsi" w:hAnsiTheme="minorHAnsi" w:cstheme="minorHAnsi"/>
          <w:b/>
          <w:u w:val="single"/>
        </w:rPr>
        <w:t xml:space="preserve">REC </w:t>
      </w:r>
      <w:r w:rsidRPr="00E6540A">
        <w:rPr>
          <w:rFonts w:asciiTheme="minorHAnsi" w:hAnsiTheme="minorHAnsi" w:cstheme="minorHAnsi"/>
          <w:b/>
          <w:u w:val="single"/>
        </w:rPr>
        <w:lastRenderedPageBreak/>
        <w:t>Rights Agreement</w:t>
      </w:r>
      <w:r w:rsidRPr="00E6540A">
        <w:rPr>
          <w:rFonts w:asciiTheme="minorHAnsi" w:hAnsiTheme="minorHAnsi" w:cstheme="minorHAnsi"/>
          <w:b/>
        </w:rPr>
        <w:t>”</w:t>
      </w:r>
      <w:r w:rsidRPr="00E6540A">
        <w:rPr>
          <w:rFonts w:asciiTheme="minorHAnsi" w:hAnsiTheme="minorHAnsi" w:cstheme="minorHAnsi"/>
        </w:rPr>
        <w:t>) that will include the following terms and such other terms as the Parties shall agree to in such negotiations:</w:t>
      </w:r>
    </w:p>
    <w:p w:rsidRPr="00E6540A" w:rsidR="003B5ED0" w:rsidP="003B5ED0" w:rsidRDefault="003B5ED0" w14:paraId="1EFFE06E" w14:textId="77777777">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Upon the expiration of the Services Term, Buyer shall have the right, exercisable in Buyer’s sole discretion (the </w:t>
      </w:r>
      <w:r w:rsidRPr="00E6540A">
        <w:rPr>
          <w:rFonts w:asciiTheme="minorHAnsi" w:hAnsiTheme="minorHAnsi" w:cstheme="minorHAnsi"/>
          <w:b/>
        </w:rPr>
        <w:t>“</w:t>
      </w:r>
      <w:r w:rsidRPr="00E6540A">
        <w:rPr>
          <w:rFonts w:asciiTheme="minorHAnsi" w:hAnsiTheme="minorHAnsi" w:cstheme="minorHAnsi"/>
          <w:b/>
          <w:u w:val="single"/>
        </w:rPr>
        <w:t>REC Purchase Right</w:t>
      </w:r>
      <w:r w:rsidRPr="00E6540A">
        <w:rPr>
          <w:rFonts w:asciiTheme="minorHAnsi" w:hAnsiTheme="minorHAnsi" w:cstheme="minorHAnsi"/>
          <w:b/>
        </w:rPr>
        <w:t>”</w:t>
      </w:r>
      <w:r w:rsidRPr="00E6540A">
        <w:rPr>
          <w:rFonts w:asciiTheme="minorHAnsi" w:hAnsiTheme="minorHAnsi" w:cstheme="minorHAnsi"/>
        </w:rPr>
        <w:t xml:space="preserve">), to continue to purchase Buyer’s Percentage Entitlement of the RECs produced by the Facility for additional one-year terms or such other term as the Parties shall agree to in such negotiations (each, a </w:t>
      </w:r>
      <w:r w:rsidRPr="00E6540A">
        <w:rPr>
          <w:rFonts w:asciiTheme="minorHAnsi" w:hAnsiTheme="minorHAnsi" w:cstheme="minorHAnsi"/>
          <w:b/>
        </w:rPr>
        <w:t>“</w:t>
      </w:r>
      <w:r w:rsidRPr="00E6540A">
        <w:rPr>
          <w:rFonts w:asciiTheme="minorHAnsi" w:hAnsiTheme="minorHAnsi" w:cstheme="minorHAnsi"/>
          <w:b/>
          <w:u w:val="single"/>
        </w:rPr>
        <w:t>Purchase Term</w:t>
      </w:r>
      <w:r w:rsidRPr="00E6540A">
        <w:rPr>
          <w:rFonts w:asciiTheme="minorHAnsi" w:hAnsiTheme="minorHAnsi" w:cstheme="minorHAnsi"/>
          <w:b/>
        </w:rPr>
        <w:t>”</w:t>
      </w:r>
      <w:r w:rsidRPr="00E6540A">
        <w:rPr>
          <w:rFonts w:asciiTheme="minorHAnsi" w:hAnsiTheme="minorHAnsi" w:cstheme="minorHAnsi"/>
        </w:rPr>
        <w:t>).</w:t>
      </w:r>
    </w:p>
    <w:p w:rsidRPr="00E6540A" w:rsidR="003B5ED0" w:rsidP="003B5ED0" w:rsidRDefault="003B5ED0" w14:paraId="5951ACBB" w14:textId="77777777">
      <w:pPr>
        <w:pStyle w:val="ListParagraph"/>
        <w:ind w:left="2880"/>
        <w:rPr>
          <w:rFonts w:asciiTheme="minorHAnsi" w:hAnsiTheme="minorHAnsi" w:cstheme="minorHAnsi"/>
        </w:rPr>
      </w:pPr>
    </w:p>
    <w:p w:rsidRPr="00E6540A" w:rsidR="003B5ED0" w:rsidP="003B5ED0" w:rsidRDefault="003B5ED0" w14:paraId="2D5C7ACB" w14:textId="77777777">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The REC Purchase Right shall be exercisable by a written notice from Buyer to Seller </w:t>
      </w:r>
      <w:proofErr w:type="gramStart"/>
      <w:r w:rsidRPr="00E6540A">
        <w:rPr>
          <w:rFonts w:asciiTheme="minorHAnsi" w:hAnsiTheme="minorHAnsi" w:cstheme="minorHAnsi"/>
        </w:rPr>
        <w:t>not</w:t>
      </w:r>
      <w:proofErr w:type="gramEnd"/>
      <w:r w:rsidRPr="00E6540A">
        <w:rPr>
          <w:rFonts w:asciiTheme="minorHAnsi" w:hAnsiTheme="minorHAnsi" w:cstheme="minorHAnsi"/>
        </w:rPr>
        <w:t xml:space="preserve"> </w:t>
      </w:r>
      <w:proofErr w:type="gramStart"/>
      <w:r w:rsidRPr="00E6540A">
        <w:rPr>
          <w:rFonts w:asciiTheme="minorHAnsi" w:hAnsiTheme="minorHAnsi" w:cstheme="minorHAnsi"/>
        </w:rPr>
        <w:t>later</w:t>
      </w:r>
      <w:proofErr w:type="gramEnd"/>
      <w:r w:rsidRPr="00E6540A">
        <w:rPr>
          <w:rFonts w:asciiTheme="minorHAnsi" w:hAnsiTheme="minorHAnsi" w:cstheme="minorHAnsi"/>
        </w:rPr>
        <w:t xml:space="preserve"> than ninety (90) days prior to the expiration of the Services Term or each Purchase Term, as applicable, or such other period as the Parties shall agree to in such negotiations.  </w:t>
      </w:r>
    </w:p>
    <w:p w:rsidRPr="00E6540A" w:rsidR="003B5ED0" w:rsidP="003B5ED0" w:rsidRDefault="003B5ED0" w14:paraId="4FDF970F" w14:textId="77777777">
      <w:pPr>
        <w:pStyle w:val="ListParagraph"/>
        <w:ind w:left="2880"/>
        <w:rPr>
          <w:rFonts w:asciiTheme="minorHAnsi" w:hAnsiTheme="minorHAnsi" w:cstheme="minorHAnsi"/>
        </w:rPr>
      </w:pPr>
    </w:p>
    <w:p w:rsidRPr="00E6540A" w:rsidR="003B5ED0" w:rsidP="003B5ED0" w:rsidRDefault="003B5ED0" w14:paraId="4FB30812" w14:textId="5AA20DE4">
      <w:pPr>
        <w:pStyle w:val="ListParagraph"/>
        <w:numPr>
          <w:ilvl w:val="1"/>
          <w:numId w:val="14"/>
        </w:numPr>
        <w:ind w:left="2880"/>
        <w:rPr>
          <w:rFonts w:asciiTheme="minorHAnsi" w:hAnsiTheme="minorHAnsi" w:cstheme="minorHAnsi"/>
        </w:rPr>
      </w:pPr>
      <w:proofErr w:type="gramStart"/>
      <w:r w:rsidRPr="00E6540A">
        <w:rPr>
          <w:rFonts w:asciiTheme="minorHAnsi" w:hAnsiTheme="minorHAnsi" w:cstheme="minorHAnsi"/>
        </w:rPr>
        <w:t xml:space="preserve">In the event that Buyer exercises its REC Purchase Right for any Purchase Term, the price for the RECs for such Purchase Term (the </w:t>
      </w:r>
      <w:r w:rsidRPr="00E6540A">
        <w:rPr>
          <w:rFonts w:asciiTheme="minorHAnsi" w:hAnsiTheme="minorHAnsi" w:cstheme="minorHAnsi"/>
          <w:b/>
        </w:rPr>
        <w:t>“</w:t>
      </w:r>
      <w:r w:rsidRPr="00E6540A">
        <w:rPr>
          <w:rFonts w:asciiTheme="minorHAnsi" w:hAnsiTheme="minorHAnsi" w:cstheme="minorHAnsi"/>
          <w:b/>
          <w:u w:val="single"/>
        </w:rPr>
        <w:t>REC Purchase Price</w:t>
      </w:r>
      <w:r w:rsidRPr="00E6540A">
        <w:rPr>
          <w:rFonts w:asciiTheme="minorHAnsi" w:hAnsiTheme="minorHAnsi" w:cstheme="minorHAnsi"/>
          <w:b/>
        </w:rPr>
        <w:t>”</w:t>
      </w:r>
      <w:r w:rsidRPr="00E6540A">
        <w:rPr>
          <w:rFonts w:asciiTheme="minorHAnsi" w:hAnsiTheme="minorHAnsi" w:cstheme="minorHAnsi"/>
        </w:rPr>
        <w:t xml:space="preserve">) will be equal to the market price for environmental attributes similar in scope to the RECs, produced by offshore wind generating facilities and sold in </w:t>
      </w:r>
      <w:r w:rsidR="001106A6">
        <w:rPr>
          <w:rFonts w:asciiTheme="minorHAnsi" w:hAnsiTheme="minorHAnsi" w:cstheme="minorHAnsi"/>
        </w:rPr>
        <w:t>Rhode Island</w:t>
      </w:r>
      <w:r w:rsidRPr="00E6540A">
        <w:rPr>
          <w:rFonts w:asciiTheme="minorHAnsi" w:hAnsiTheme="minorHAnsi" w:cstheme="minorHAnsi"/>
        </w:rPr>
        <w:t xml:space="preserve">; the Parties shall agree on the methodology for determining the market price in the REC Rights Agreement, which may include reference to an industry accepted index for RECs applicable to offshore wind projects in </w:t>
      </w:r>
      <w:r w:rsidR="001106A6">
        <w:rPr>
          <w:rFonts w:asciiTheme="minorHAnsi" w:hAnsiTheme="minorHAnsi" w:cstheme="minorHAnsi"/>
        </w:rPr>
        <w:t>Rhode Island</w:t>
      </w:r>
      <w:r w:rsidRPr="00E6540A">
        <w:rPr>
          <w:rFonts w:asciiTheme="minorHAnsi" w:hAnsiTheme="minorHAnsi" w:cstheme="minorHAnsi"/>
        </w:rPr>
        <w:t>.</w:t>
      </w:r>
      <w:proofErr w:type="gramEnd"/>
      <w:r w:rsidRPr="00E6540A">
        <w:rPr>
          <w:rFonts w:asciiTheme="minorHAnsi" w:hAnsiTheme="minorHAnsi" w:cstheme="minorHAnsi"/>
        </w:rPr>
        <w:t xml:space="preserve">  </w:t>
      </w:r>
    </w:p>
    <w:p w:rsidRPr="00E6540A" w:rsidR="003B5ED0" w:rsidP="003B5ED0" w:rsidRDefault="003B5ED0" w14:paraId="22496A6A" w14:textId="77777777">
      <w:pPr>
        <w:pStyle w:val="ListParagraph"/>
        <w:ind w:left="2880"/>
        <w:rPr>
          <w:rFonts w:asciiTheme="minorHAnsi" w:hAnsiTheme="minorHAnsi" w:cstheme="minorHAnsi"/>
        </w:rPr>
      </w:pPr>
    </w:p>
    <w:p w:rsidRPr="00E6540A" w:rsidR="003B5ED0" w:rsidP="003B5ED0" w:rsidRDefault="003B5ED0" w14:paraId="7584301C" w14:textId="77777777">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The REC Purchase Price will be included in any notice of the exercise of the REC Purchase Right delivered by Buyer. </w:t>
      </w:r>
    </w:p>
    <w:p w:rsidRPr="00E6540A" w:rsidR="003B5ED0" w:rsidP="003B5ED0" w:rsidRDefault="003B5ED0" w14:paraId="6B368693" w14:textId="77777777">
      <w:pPr>
        <w:pStyle w:val="ListParagraph"/>
        <w:ind w:left="2880"/>
        <w:rPr>
          <w:rFonts w:asciiTheme="minorHAnsi" w:hAnsiTheme="minorHAnsi" w:cstheme="minorHAnsi"/>
        </w:rPr>
      </w:pPr>
    </w:p>
    <w:p w:rsidRPr="00E6540A" w:rsidR="003B5ED0" w:rsidP="003B5ED0" w:rsidRDefault="003B5ED0" w14:paraId="25D59E87" w14:textId="77777777">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Upon the exercise of the REC Purchase Right by Buyer, the Parties will enter into a REC Purchase Agreement in a form to be attached to the REC Rights Agreement (the </w:t>
      </w:r>
      <w:r w:rsidRPr="00E6540A">
        <w:rPr>
          <w:rFonts w:asciiTheme="minorHAnsi" w:hAnsiTheme="minorHAnsi" w:cstheme="minorHAnsi"/>
          <w:b/>
        </w:rPr>
        <w:t>“</w:t>
      </w:r>
      <w:r w:rsidRPr="00E6540A">
        <w:rPr>
          <w:rFonts w:asciiTheme="minorHAnsi" w:hAnsiTheme="minorHAnsi" w:cstheme="minorHAnsi"/>
          <w:b/>
          <w:u w:val="single"/>
        </w:rPr>
        <w:t>REC Purchase Agreement</w:t>
      </w:r>
      <w:r w:rsidRPr="00E6540A">
        <w:rPr>
          <w:rFonts w:asciiTheme="minorHAnsi" w:hAnsiTheme="minorHAnsi" w:cstheme="minorHAnsi"/>
          <w:b/>
        </w:rPr>
        <w:t>”</w:t>
      </w:r>
      <w:r w:rsidRPr="00E6540A">
        <w:rPr>
          <w:rFonts w:asciiTheme="minorHAnsi" w:hAnsiTheme="minorHAnsi" w:cstheme="minorHAnsi"/>
        </w:rPr>
        <w:t xml:space="preserve">), including the applicable REC Purchase Price, for the applicable Purchase Term.  The </w:t>
      </w:r>
      <w:proofErr w:type="gramStart"/>
      <w:r w:rsidRPr="00E6540A">
        <w:rPr>
          <w:rFonts w:asciiTheme="minorHAnsi" w:hAnsiTheme="minorHAnsi" w:cstheme="minorHAnsi"/>
        </w:rPr>
        <w:t>basic terms of the REC Purchase Agreement will be negotiated by the Parties</w:t>
      </w:r>
      <w:proofErr w:type="gramEnd"/>
      <w:r w:rsidRPr="00E6540A">
        <w:rPr>
          <w:rFonts w:asciiTheme="minorHAnsi" w:hAnsiTheme="minorHAnsi" w:cstheme="minorHAnsi"/>
        </w:rPr>
        <w:t xml:space="preserve"> at the time the REC Rights Agreement is negotiated.</w:t>
      </w:r>
    </w:p>
    <w:p w:rsidRPr="00E6540A" w:rsidR="003B5ED0" w:rsidP="003B5ED0" w:rsidRDefault="003B5ED0" w14:paraId="0F2F74E4" w14:textId="77777777">
      <w:pPr>
        <w:ind w:left="2880"/>
        <w:rPr>
          <w:rFonts w:asciiTheme="minorHAnsi" w:hAnsiTheme="minorHAnsi" w:cstheme="minorHAnsi"/>
        </w:rPr>
      </w:pPr>
    </w:p>
    <w:p w:rsidRPr="00E6540A" w:rsidR="003B5ED0" w:rsidP="003B5ED0" w:rsidRDefault="003B5ED0" w14:paraId="2AA40C1F" w14:textId="7974A29A">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Seller may seek to sell RECs from the Facility (with or without any other output produced by the Facility) in an aggregate amount equal to or greater than Buyer’s Percentage Entitlement for a term greater than the Purchase Term to one or more third parties, subject to such limitations as the parties may agree upon in the REC Rights Agreement.  </w:t>
      </w:r>
      <w:proofErr w:type="gramStart"/>
      <w:r w:rsidRPr="00E6540A">
        <w:rPr>
          <w:rFonts w:asciiTheme="minorHAnsi" w:hAnsiTheme="minorHAnsi" w:cstheme="minorHAnsi"/>
        </w:rPr>
        <w:t xml:space="preserve">If Seller desires to accept any bona fide offer that has been made for a term greater than the Purchase Term (an </w:t>
      </w:r>
      <w:r w:rsidRPr="00E6540A">
        <w:rPr>
          <w:rFonts w:asciiTheme="minorHAnsi" w:hAnsiTheme="minorHAnsi" w:cstheme="minorHAnsi"/>
          <w:b/>
        </w:rPr>
        <w:t>“</w:t>
      </w:r>
      <w:r w:rsidRPr="00E6540A">
        <w:rPr>
          <w:rFonts w:asciiTheme="minorHAnsi" w:hAnsiTheme="minorHAnsi" w:cstheme="minorHAnsi"/>
          <w:b/>
          <w:u w:val="single"/>
        </w:rPr>
        <w:t>Alternative Offer</w:t>
      </w:r>
      <w:r w:rsidRPr="00E6540A">
        <w:rPr>
          <w:rFonts w:asciiTheme="minorHAnsi" w:hAnsiTheme="minorHAnsi" w:cstheme="minorHAnsi"/>
          <w:b/>
        </w:rPr>
        <w:t>”</w:t>
      </w:r>
      <w:r w:rsidRPr="00E6540A">
        <w:rPr>
          <w:rFonts w:asciiTheme="minorHAnsi" w:hAnsiTheme="minorHAnsi" w:cstheme="minorHAnsi"/>
        </w:rPr>
        <w:t xml:space="preserve">), Seller shall promptly provide a copy of each such Alternative Offer to Buyer, and Buyer shall have no less than ninety (90) days or such other time as the parties shall agree upon </w:t>
      </w:r>
      <w:r w:rsidRPr="00E6540A">
        <w:rPr>
          <w:rFonts w:asciiTheme="minorHAnsi" w:hAnsiTheme="minorHAnsi" w:cstheme="minorHAnsi"/>
        </w:rPr>
        <w:lastRenderedPageBreak/>
        <w:t>in the REC Rights Agreement to decide, in Buyer’s sole discretion, whether to purchase Buyer’s Entitlement Percentage of the RECs (and any other output produced by the Facility that is included in such Alternative Offer) at the price and quantity, for the term and upon the terms and conditions set forth in such Alternative Offer.</w:t>
      </w:r>
      <w:proofErr w:type="gramEnd"/>
      <w:r w:rsidRPr="00E6540A">
        <w:rPr>
          <w:rFonts w:asciiTheme="minorHAnsi" w:hAnsiTheme="minorHAnsi" w:cstheme="minorHAnsi"/>
        </w:rPr>
        <w:t xml:space="preserve">  The </w:t>
      </w:r>
      <w:proofErr w:type="gramStart"/>
      <w:r w:rsidRPr="00E6540A">
        <w:rPr>
          <w:rFonts w:asciiTheme="minorHAnsi" w:hAnsiTheme="minorHAnsi" w:cstheme="minorHAnsi"/>
        </w:rPr>
        <w:t>specific terms and conditions applicable to the Parties</w:t>
      </w:r>
      <w:r w:rsidR="001106A6">
        <w:rPr>
          <w:rFonts w:asciiTheme="minorHAnsi" w:hAnsiTheme="minorHAnsi" w:cstheme="minorHAnsi"/>
        </w:rPr>
        <w:t>’</w:t>
      </w:r>
      <w:r w:rsidRPr="00E6540A">
        <w:rPr>
          <w:rFonts w:asciiTheme="minorHAnsi" w:hAnsiTheme="minorHAnsi" w:cstheme="minorHAnsi"/>
        </w:rPr>
        <w:t xml:space="preserve"> rights and responsibilities regarding Alternative Offers shall be negotiated by the Parties in the REC Purchase Agreement</w:t>
      </w:r>
      <w:proofErr w:type="gramEnd"/>
      <w:r w:rsidRPr="00E6540A">
        <w:rPr>
          <w:rFonts w:asciiTheme="minorHAnsi" w:hAnsiTheme="minorHAnsi" w:cstheme="minorHAnsi"/>
        </w:rPr>
        <w:t xml:space="preserve">. </w:t>
      </w:r>
    </w:p>
    <w:p w:rsidRPr="00E6540A" w:rsidR="003B5ED0" w:rsidP="003B5ED0" w:rsidRDefault="003B5ED0" w14:paraId="7271CB10" w14:textId="77777777">
      <w:pPr>
        <w:ind w:left="2880"/>
        <w:contextualSpacing/>
        <w:rPr>
          <w:rFonts w:asciiTheme="minorHAnsi" w:hAnsiTheme="minorHAnsi" w:cstheme="minorHAnsi"/>
        </w:rPr>
      </w:pPr>
    </w:p>
    <w:p w:rsidRPr="00E6540A" w:rsidR="003B5ED0" w:rsidP="003B5ED0" w:rsidRDefault="003B5ED0" w14:paraId="128821CC" w14:textId="77777777">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Buyer shall be responsible for obtaining any necessary consent or approval of, and providing any notice to, any Governmental Entity or other third party prior to exercising any REC Purchase Right.  </w:t>
      </w:r>
      <w:proofErr w:type="gramStart"/>
      <w:r w:rsidRPr="00E6540A">
        <w:rPr>
          <w:rFonts w:asciiTheme="minorHAnsi" w:hAnsiTheme="minorHAnsi" w:cstheme="minorHAnsi"/>
        </w:rPr>
        <w:t xml:space="preserve">In the event that any purchase of RECs by Buyer based on an Alternative Offer requires the consent or approval of, or notice to, any Governmental Entity or other third party, (i) such purchase shall be conditioned upon Buyer receiving such consent or approval or giving such notice, which, in the case of the consent or approval of a Governmental Entity, shall be acceptable in form and substance to Buyer in its sole discretion, shall not include any conditions or modifications that Buyer deems, in its sole discretion, to be unacceptable and shall be final and not subject to appeal or rehearing (the </w:t>
      </w:r>
      <w:r w:rsidRPr="00E6540A">
        <w:rPr>
          <w:rFonts w:asciiTheme="minorHAnsi" w:hAnsiTheme="minorHAnsi" w:cstheme="minorHAnsi"/>
          <w:b/>
        </w:rPr>
        <w:t>“</w:t>
      </w:r>
      <w:r w:rsidRPr="00E6540A">
        <w:rPr>
          <w:rFonts w:asciiTheme="minorHAnsi" w:hAnsiTheme="minorHAnsi" w:cstheme="minorHAnsi"/>
          <w:b/>
          <w:u w:val="single"/>
        </w:rPr>
        <w:t>Alternative Offer Regulatory Approval</w:t>
      </w:r>
      <w:r w:rsidRPr="00E6540A">
        <w:rPr>
          <w:rFonts w:asciiTheme="minorHAnsi" w:hAnsiTheme="minorHAnsi" w:cstheme="minorHAnsi"/>
          <w:b/>
        </w:rPr>
        <w:t>”</w:t>
      </w:r>
      <w:r w:rsidRPr="00E6540A">
        <w:rPr>
          <w:rFonts w:asciiTheme="minorHAnsi" w:hAnsiTheme="minorHAnsi" w:cstheme="minorHAnsi"/>
        </w:rPr>
        <w:t>), and (ii) Buyer shall exercise the REC Purchase Right until the receipt of the Alternative Offer Regulatory Approval.</w:t>
      </w:r>
      <w:proofErr w:type="gramEnd"/>
    </w:p>
    <w:p w:rsidRPr="00E6540A" w:rsidR="003B5ED0" w:rsidP="003B5ED0" w:rsidRDefault="003B5ED0" w14:paraId="0B8541B1" w14:textId="77777777">
      <w:pPr>
        <w:pStyle w:val="xmsolistparagraph"/>
        <w:spacing w:after="240"/>
        <w:ind w:left="2880"/>
        <w:rPr>
          <w:rFonts w:asciiTheme="minorHAnsi" w:hAnsiTheme="minorHAnsi" w:cstheme="minorHAnsi"/>
          <w:szCs w:val="24"/>
        </w:rPr>
      </w:pPr>
      <w:r w:rsidRPr="00E6540A">
        <w:rPr>
          <w:rFonts w:asciiTheme="minorHAnsi" w:hAnsiTheme="minorHAnsi" w:cstheme="minorHAnsi"/>
          <w:szCs w:val="24"/>
        </w:rPr>
        <w:t xml:space="preserve">In the event that Buyer fails to exercise the REC Purchase Right prior to the end of the Services Term, any Purchase Term or the terms of the Alternative Offer as provided in this Section 2.3, the REC Purchase Right shall terminate at end of the Services Term, such Purchase Term or the term of the Alternative Offer, as applicable.  </w:t>
      </w:r>
      <w:r w:rsidRPr="00E6540A">
        <w:rPr>
          <w:rFonts w:asciiTheme="minorHAnsi" w:hAnsiTheme="minorHAnsi" w:cstheme="minorHAnsi"/>
          <w:bCs/>
          <w:szCs w:val="24"/>
        </w:rPr>
        <w:t>Otherwise, the maximum term of the REC Rights Agreement, if any, shall be as negotiated by the Parties in the REC Rights Agreement.</w:t>
      </w:r>
    </w:p>
    <w:p w:rsidRPr="00E6540A" w:rsidR="003B5ED0" w:rsidP="003B5ED0" w:rsidRDefault="003B5ED0" w14:paraId="1235C7B8" w14:textId="042B7154">
      <w:pPr>
        <w:pStyle w:val="ListParagraph"/>
        <w:numPr>
          <w:ilvl w:val="0"/>
          <w:numId w:val="14"/>
        </w:numPr>
        <w:ind w:left="0" w:firstLine="1440"/>
        <w:rPr>
          <w:rFonts w:asciiTheme="minorHAnsi" w:hAnsiTheme="minorHAnsi" w:cstheme="minorHAnsi"/>
        </w:rPr>
      </w:pPr>
      <w:r w:rsidRPr="00E6540A">
        <w:rPr>
          <w:rFonts w:asciiTheme="minorHAnsi" w:hAnsiTheme="minorHAnsi" w:cstheme="minorHAnsi"/>
        </w:rPr>
        <w:t xml:space="preserve">The Parties’ obligations under any REC Rights Agreement entered into pursuant to this Section 2.3 </w:t>
      </w:r>
      <w:proofErr w:type="gramStart"/>
      <w:r w:rsidRPr="00E6540A">
        <w:rPr>
          <w:rFonts w:asciiTheme="minorHAnsi" w:hAnsiTheme="minorHAnsi" w:cstheme="minorHAnsi"/>
        </w:rPr>
        <w:t>shall be conditioned</w:t>
      </w:r>
      <w:proofErr w:type="gramEnd"/>
      <w:r w:rsidRPr="00E6540A">
        <w:rPr>
          <w:rFonts w:asciiTheme="minorHAnsi" w:hAnsiTheme="minorHAnsi" w:cstheme="minorHAnsi"/>
        </w:rPr>
        <w:t xml:space="preserve"> upon Buyer receiving any necessary consent or approval of, and providing any notice to, any Governmental Entity or other third party.  Buyer shall use commercially reasonable efforts to obtain that consent or approval or to provide that notice prior to </w:t>
      </w:r>
      <w:r w:rsidR="00497B6A">
        <w:rPr>
          <w:rFonts w:asciiTheme="minorHAnsi" w:hAnsiTheme="minorHAnsi" w:cstheme="minorHAnsi"/>
        </w:rPr>
        <w:t xml:space="preserve">the </w:t>
      </w:r>
      <w:r w:rsidRPr="00E6540A">
        <w:rPr>
          <w:rFonts w:asciiTheme="minorHAnsi" w:hAnsiTheme="minorHAnsi" w:cstheme="minorHAnsi"/>
        </w:rPr>
        <w:t>expiration of the Services Term</w:t>
      </w:r>
      <w:r w:rsidR="00497B6A">
        <w:rPr>
          <w:rFonts w:asciiTheme="minorHAnsi" w:hAnsiTheme="minorHAnsi" w:cstheme="minorHAnsi"/>
        </w:rPr>
        <w:t>, if applicable</w:t>
      </w:r>
      <w:r w:rsidRPr="00E6540A">
        <w:rPr>
          <w:rFonts w:asciiTheme="minorHAnsi" w:hAnsiTheme="minorHAnsi" w:cstheme="minorHAnsi"/>
        </w:rPr>
        <w:t>.  Any consent to or approval of the REC Rights Agreement by a Governmental Entity shall be acceptable in form and substance to Buyer in its sole discretion, shall not include any conditions or modifications that Buyer deems, in its sole discretion, to be unacceptable and shall be final and not subject to appeal or rehearing.</w:t>
      </w:r>
    </w:p>
    <w:p w:rsidRPr="00E6540A" w:rsidR="003B5ED0" w:rsidP="003B5ED0" w:rsidRDefault="003B5ED0" w14:paraId="343B9BF6" w14:textId="77777777">
      <w:pPr>
        <w:ind w:firstLine="1440"/>
        <w:rPr>
          <w:rFonts w:asciiTheme="minorHAnsi" w:hAnsiTheme="minorHAnsi" w:cstheme="minorHAnsi"/>
        </w:rPr>
      </w:pPr>
    </w:p>
    <w:p w:rsidRPr="00E6540A" w:rsidR="003B5ED0" w:rsidP="003B5ED0" w:rsidRDefault="003B5ED0" w14:paraId="6DDAF618" w14:textId="77777777">
      <w:pPr>
        <w:pStyle w:val="ListParagraph"/>
        <w:numPr>
          <w:ilvl w:val="0"/>
          <w:numId w:val="14"/>
        </w:numPr>
        <w:ind w:left="0" w:firstLine="1440"/>
        <w:rPr>
          <w:rFonts w:asciiTheme="minorHAnsi" w:hAnsiTheme="minorHAnsi" w:cstheme="minorHAnsi"/>
        </w:rPr>
      </w:pPr>
      <w:r w:rsidRPr="00E6540A">
        <w:rPr>
          <w:rFonts w:asciiTheme="minorHAnsi" w:hAnsiTheme="minorHAnsi" w:cstheme="minorHAnsi"/>
        </w:rPr>
        <w:t>Nothing set forth in this Section 2.3 or in any REC Rights Agreement will require Seller to continue to operate the Facility after the expiration of the Services Term.</w:t>
      </w:r>
    </w:p>
    <w:p w:rsidRPr="00E6540A" w:rsidR="003B5ED0" w:rsidP="003B5ED0" w:rsidRDefault="003B5ED0" w14:paraId="041FECBC" w14:textId="77777777">
      <w:pPr>
        <w:ind w:firstLine="1440"/>
        <w:rPr>
          <w:rFonts w:asciiTheme="minorHAnsi" w:hAnsiTheme="minorHAnsi" w:cstheme="minorHAnsi"/>
        </w:rPr>
      </w:pPr>
    </w:p>
    <w:p w:rsidRPr="00497B6A" w:rsidR="00497B6A" w:rsidP="005D739A" w:rsidRDefault="003B5ED0" w14:paraId="4B196C84" w14:textId="4BD0C929">
      <w:pPr>
        <w:pStyle w:val="ListParagraph"/>
        <w:numPr>
          <w:ilvl w:val="0"/>
          <w:numId w:val="14"/>
        </w:numPr>
        <w:ind w:left="0" w:firstLine="1440"/>
        <w:rPr>
          <w:rFonts w:asciiTheme="minorHAnsi" w:hAnsiTheme="minorHAnsi" w:cstheme="minorHAnsi"/>
        </w:rPr>
      </w:pPr>
      <w:proofErr w:type="gramStart"/>
      <w:r w:rsidRPr="00497B6A">
        <w:rPr>
          <w:rFonts w:asciiTheme="minorHAnsi" w:hAnsiTheme="minorHAnsi" w:cstheme="minorHAnsi"/>
        </w:rPr>
        <w:lastRenderedPageBreak/>
        <w:t>For the avoidance of doubt, any REC Rights Agreement or REC Purchase Agreement entered into under this Section 2.3 shall be a distinct agreement and shall not be deemed to be an amendment of this Agreement or an extension of the Term or Services Term of this Agreement, which shall expire as provided in Section 2.2 unless this Agreement is terminated prior to the expiration of the Term and the Services Term pursuant to the terms hereof, and any payments by Buyer resulting from any REC Rights Agreement or REC Purchase Agreement shall be distinct and shall not be deemed to be payments under this Agreement.</w:t>
      </w:r>
      <w:proofErr w:type="gramEnd"/>
    </w:p>
    <w:p w:rsidRPr="00497B6A" w:rsidR="00497B6A" w:rsidP="00497B6A" w:rsidRDefault="00497B6A" w14:paraId="00DA501B" w14:textId="77777777">
      <w:pPr>
        <w:rPr>
          <w:rFonts w:asciiTheme="minorHAnsi" w:hAnsiTheme="minorHAnsi" w:cstheme="minorHAnsi"/>
        </w:rPr>
      </w:pPr>
    </w:p>
    <w:p w:rsidR="00AD4BEF" w:rsidRDefault="004A670F" w14:paraId="4DA43869" w14:textId="610C0328">
      <w:pPr>
        <w:pStyle w:val="Legal21"/>
      </w:pPr>
      <w:r>
        <w:t>FACILITY DEVELOPMENT AND OPERATION</w:t>
      </w:r>
      <w:bookmarkEnd w:id="4"/>
    </w:p>
    <w:p w:rsidR="00AD4BEF" w:rsidRDefault="004A670F" w14:paraId="3014F2B5" w14:textId="77777777">
      <w:pPr>
        <w:pStyle w:val="Legal22"/>
        <w:keepNext/>
      </w:pPr>
      <w:bookmarkStart w:name="_Toc520284919" w:id="5"/>
      <w:r>
        <w:rPr>
          <w:u w:val="single"/>
        </w:rPr>
        <w:t>Critical Milestones</w:t>
      </w:r>
      <w:r>
        <w:t>.</w:t>
      </w:r>
      <w:bookmarkEnd w:id="5"/>
    </w:p>
    <w:p w:rsidR="00AD4BEF" w:rsidRDefault="004A670F" w14:paraId="2EAFC613" w14:textId="69E806AB">
      <w:pPr>
        <w:pStyle w:val="Legal23"/>
      </w:pPr>
      <w:r>
        <w:t>Subject to the provisions of Section 3.1(d), commencing on the Effective Date, Seller shall develop the Facility in order to achieve the following milestones (“</w:t>
      </w:r>
      <w:r>
        <w:rPr>
          <w:b/>
          <w:u w:val="single"/>
        </w:rPr>
        <w:t>Critical Milestones</w:t>
      </w:r>
      <w:r>
        <w:t>”) on or before the dates set forth in this Section 3.1(a):</w:t>
      </w:r>
    </w:p>
    <w:p w:rsidRPr="00A27462" w:rsidR="00A27462" w:rsidP="00A27462" w:rsidRDefault="00A27462" w14:paraId="2C60203B" w14:textId="528B4E57">
      <w:pPr>
        <w:pStyle w:val="Legal24"/>
      </w:pPr>
      <w:r>
        <w:t xml:space="preserve">receipt of all necessary approvals by the Rhode Island Energy </w:t>
      </w:r>
      <w:r w:rsidR="00BB4148">
        <w:t xml:space="preserve">Facility </w:t>
      </w:r>
      <w:r>
        <w:t xml:space="preserve">Siting Board for construction and operation of the Facility, as set forth in Exhibit B, and all other necessary approvals of relevant state and local siting authorities for construction and operation of the interconnection of the Facility to the Interconnecting Utility (not including approvals that are the responsibility of the </w:t>
      </w:r>
      <w:r w:rsidRPr="005C13F8">
        <w:t>Interconnecting Utility</w:t>
      </w:r>
      <w:r>
        <w:t xml:space="preserve">), each in final form by </w:t>
      </w:r>
      <w:r w:rsidR="00C70CE8">
        <w:t>[_________]</w:t>
      </w:r>
      <w:r>
        <w:t>;</w:t>
      </w:r>
    </w:p>
    <w:p w:rsidR="00C70CE8" w:rsidRDefault="00C70CE8" w14:paraId="6A88226A" w14:textId="003DC503">
      <w:pPr>
        <w:pStyle w:val="Legal24"/>
      </w:pPr>
      <w:r>
        <w:t xml:space="preserve">qualification determination notification under the ISO-NE Tariff Section III.13.1.1.2.8 with respect to the </w:t>
      </w:r>
      <w:r w:rsidRPr="005C13F8">
        <w:t>New Generating Capacity Resource’s</w:t>
      </w:r>
      <w:r>
        <w:t xml:space="preserve"> participation in the Forward Capacity Auction, stating summer and winter qualified capacity and a list of transmission upgrades required, if any, by [_________];</w:t>
      </w:r>
    </w:p>
    <w:p w:rsidR="00F43291" w:rsidRDefault="00F43291" w14:paraId="5ADB538A" w14:textId="1A3DBB74">
      <w:pPr>
        <w:pStyle w:val="Legal24"/>
      </w:pPr>
      <w:r>
        <w:t xml:space="preserve">execution </w:t>
      </w:r>
      <w:r w:rsidR="004607C1">
        <w:t>of the Interconnection Agreement by all parties thereto by [____________];</w:t>
      </w:r>
    </w:p>
    <w:p w:rsidR="00AD4BEF" w:rsidRDefault="004A670F" w14:paraId="284E82D9" w14:textId="1806E065">
      <w:pPr>
        <w:pStyle w:val="Legal24"/>
      </w:pPr>
      <w:r>
        <w:t>receipt of all Permits necessary to construct the Facility, as set forth in Exhibit B, in final form, by [_________];</w:t>
      </w:r>
    </w:p>
    <w:p w:rsidR="00AD4BEF" w:rsidRDefault="004A670F" w14:paraId="66FE7E4B" w14:textId="6825E1D6">
      <w:pPr>
        <w:pStyle w:val="Legal24"/>
        <w:tabs>
          <w:tab w:val="clear" w:pos="0"/>
          <w:tab w:val="num" w:pos="2880"/>
        </w:tabs>
      </w:pPr>
      <w:r>
        <w:t>acquisition of all required real property rights</w:t>
      </w:r>
      <w:r w:rsidR="00C70CE8">
        <w:t>, in addition to the federal lease referenced in Section 7.2(m)</w:t>
      </w:r>
      <w:r>
        <w:t xml:space="preserve"> necessary for construction and operation of the Facility</w:t>
      </w:r>
      <w:r w:rsidR="00C70CE8">
        <w:t>,</w:t>
      </w:r>
      <w:r>
        <w:t xml:space="preserve"> the interconnection of the Facility to the Interconnecting Utility</w:t>
      </w:r>
      <w:r w:rsidR="00C70CE8">
        <w:t xml:space="preserve"> and the construction of Network Upgrades, as set forth in Exhibit B,</w:t>
      </w:r>
      <w:r>
        <w:t xml:space="preserve"> in full and final form with all options and/or contingencies having been exercised demonstrating complete site control, by [_________];</w:t>
      </w:r>
    </w:p>
    <w:p w:rsidR="00C70CE8" w:rsidRDefault="005C13F8" w14:paraId="3CE3E771" w14:textId="4445172F">
      <w:pPr>
        <w:pStyle w:val="Legal24"/>
        <w:tabs>
          <w:tab w:val="clear" w:pos="0"/>
          <w:tab w:val="num" w:pos="2880"/>
        </w:tabs>
      </w:pPr>
      <w:r>
        <w:t xml:space="preserve">achievement </w:t>
      </w:r>
      <w:r w:rsidR="004A670F">
        <w:t xml:space="preserve">of the </w:t>
      </w:r>
      <w:r>
        <w:t xml:space="preserve">Financial Closing Date </w:t>
      </w:r>
      <w:r w:rsidR="004A670F">
        <w:t>or other demonstration to Buyer’s satisfaction of the financial capability</w:t>
      </w:r>
      <w:r>
        <w:t xml:space="preserve"> of Seller</w:t>
      </w:r>
      <w:r w:rsidR="004A670F">
        <w:t xml:space="preserve"> to construct the Facility, including, as applicable, Seller’s financial </w:t>
      </w:r>
      <w:r w:rsidR="004A670F">
        <w:lastRenderedPageBreak/>
        <w:t>obligations with respect to interconnection of the Facility to the Interconnecting Utility and construction of the Network Upgrades by [__________];</w:t>
      </w:r>
    </w:p>
    <w:p w:rsidR="00C70CE8" w:rsidRDefault="00C70CE8" w14:paraId="0746C416" w14:textId="62D57B10">
      <w:pPr>
        <w:pStyle w:val="Legal24"/>
        <w:tabs>
          <w:tab w:val="clear" w:pos="0"/>
          <w:tab w:val="num" w:pos="2880"/>
        </w:tabs>
      </w:pPr>
      <w:r>
        <w:t>(A) issuance of a full notice to proceed by Seller to its general contractor and (B) commencement of construction of the Facility by [_________];</w:t>
      </w:r>
    </w:p>
    <w:p w:rsidR="00AD4BEF" w:rsidRDefault="00C70CE8" w14:paraId="4C3FFDAE" w14:textId="7C6A7520">
      <w:pPr>
        <w:pStyle w:val="Legal24"/>
        <w:tabs>
          <w:tab w:val="clear" w:pos="0"/>
          <w:tab w:val="num" w:pos="2880"/>
        </w:tabs>
      </w:pPr>
      <w:r>
        <w:t xml:space="preserve">receipt of all Permits necessary to operate the Facility, as set forth in Exhibit B, in final form by [_________]; </w:t>
      </w:r>
      <w:r w:rsidR="004A670F">
        <w:t>and</w:t>
      </w:r>
    </w:p>
    <w:p w:rsidR="00AD4BEF" w:rsidRDefault="004A670F" w14:paraId="4DF3CE68" w14:textId="77777777">
      <w:pPr>
        <w:pStyle w:val="Legal24"/>
        <w:tabs>
          <w:tab w:val="clear" w:pos="0"/>
          <w:tab w:val="num" w:pos="2880"/>
        </w:tabs>
      </w:pPr>
      <w:proofErr w:type="gramStart"/>
      <w:r>
        <w:t>achievement</w:t>
      </w:r>
      <w:proofErr w:type="gramEnd"/>
      <w:r>
        <w:t xml:space="preserve"> of the Commercial Operation Date by [___________] (“</w:t>
      </w:r>
      <w:r>
        <w:rPr>
          <w:b/>
          <w:u w:val="single"/>
        </w:rPr>
        <w:t>Guaranteed Commercial Operation Date</w:t>
      </w:r>
      <w:r>
        <w:t>”).</w:t>
      </w:r>
    </w:p>
    <w:p w:rsidR="00AD4BEF" w:rsidRDefault="004A670F" w14:paraId="1D424F97" w14:textId="77777777">
      <w:pPr>
        <w:pStyle w:val="Legal23"/>
      </w:pPr>
      <w:r>
        <w:t xml:space="preserve">Seller shall provide Buyer with written notice of the achievement of each Critical Milestone within seven (7) days after that achievement, which notice shall include information demonstrating with reasonable specificity that such Critical Milestone </w:t>
      </w:r>
      <w:proofErr w:type="gramStart"/>
      <w:r>
        <w:t>has been achieved</w:t>
      </w:r>
      <w:proofErr w:type="gramEnd"/>
      <w:r>
        <w:t>.  Seller acknowledges that Buyer will receive such notice solely to monitor progress toward the Commercial Operation Date, and Buyer shall have no responsibility or liability for the development, construction, operation or maintenance of the Facility.</w:t>
      </w:r>
    </w:p>
    <w:p w:rsidR="00AD4BEF" w:rsidRDefault="004A670F" w14:paraId="13F4053C" w14:textId="6DBE199D">
      <w:pPr>
        <w:pStyle w:val="Legal23"/>
        <w:tabs>
          <w:tab w:val="clear" w:pos="0"/>
          <w:tab w:val="num" w:pos="2160"/>
        </w:tabs>
      </w:pPr>
      <w:r>
        <w:t>Seller may elect to extend all of the dates for the Critical Milestones not yet achieved by up to four six-month periods from the applicable dates set forth in Section 3.1(a) by posting additional Development Period Security in an amount equal to</w:t>
      </w:r>
      <w:r w:rsidR="00C70CE8">
        <w:t xml:space="preserve"> </w:t>
      </w:r>
      <w:r w:rsidR="004607C1">
        <w:t>$</w:t>
      </w:r>
      <w:r w:rsidR="00C70CE8">
        <w:t>[_________] (which is</w:t>
      </w:r>
      <w:r>
        <w:t xml:space="preserve"> $5,000 per MWh per hour of Contract Maximum Amount</w:t>
      </w:r>
      <w:r w:rsidR="00C70CE8">
        <w:t>)</w:t>
      </w:r>
      <w:r>
        <w:t xml:space="preserve"> for each such six-month period.  Any such election shall be made in a written notice delivered to Buyer on or prior to the first date for a Critical Milestone that has not yet been achieved (as such date may have previously been extended).</w:t>
      </w:r>
    </w:p>
    <w:p w:rsidR="00AD4BEF" w:rsidRDefault="004A670F" w14:paraId="13799D2D" w14:textId="0AB2AFE9">
      <w:pPr>
        <w:pStyle w:val="Legal23"/>
        <w:tabs>
          <w:tab w:val="clear" w:pos="0"/>
          <w:tab w:val="num" w:pos="2160"/>
        </w:tabs>
      </w:pPr>
      <w:proofErr w:type="gramStart"/>
      <w:r>
        <w:t>To the extent a Force Majeure event pursuant to Section 10.1 has occurred that prevents the Seller from achieving the Critical Milestone date for acquisition of real property rights and in</w:t>
      </w:r>
      <w:r w:rsidR="004607C1">
        <w:t>terconnection (Section 3.1(a)(v</w:t>
      </w:r>
      <w:r>
        <w:t>)) or the Commercial Operation Date (Section 3.1(a)(</w:t>
      </w:r>
      <w:r w:rsidR="006F018D">
        <w:t>i</w:t>
      </w:r>
      <w:r w:rsidR="004607C1">
        <w:t>x</w:t>
      </w:r>
      <w:r>
        <w:t xml:space="preserve">)) by the applicable </w:t>
      </w:r>
      <w:r w:rsidR="004607C1">
        <w:t xml:space="preserve">Critical </w:t>
      </w:r>
      <w:r>
        <w:t xml:space="preserve">Milestone date, the Critical Milestone </w:t>
      </w:r>
      <w:r w:rsidR="004607C1">
        <w:t>d</w:t>
      </w:r>
      <w:r>
        <w:t xml:space="preserve">ate(s) impacted by such Force Majeure event shall be extended for the duration of the Force Majeure event, but under no circumstances shall extensions of those Critical Milestone dates due to Force Majeure events exceed </w:t>
      </w:r>
      <w:r w:rsidR="00D210E9">
        <w:t>twenty-four</w:t>
      </w:r>
      <w:r>
        <w:t xml:space="preserve"> (</w:t>
      </w:r>
      <w:r w:rsidR="00D210E9">
        <w:t>24</w:t>
      </w:r>
      <w:r>
        <w:t xml:space="preserve">) months beyond the applicable </w:t>
      </w:r>
      <w:r w:rsidR="004607C1">
        <w:t xml:space="preserve">Critical </w:t>
      </w:r>
      <w:r>
        <w:t>Milestone date, and further provided, that the Seller shall not have the right to declare a Force Majeure event related to the Critical Milestone</w:t>
      </w:r>
      <w:r w:rsidR="004607C1">
        <w:t>s</w:t>
      </w:r>
      <w:r>
        <w:t xml:space="preserve"> </w:t>
      </w:r>
      <w:r w:rsidR="004607C1">
        <w:t xml:space="preserve">described in </w:t>
      </w:r>
      <w:r>
        <w:t>Section</w:t>
      </w:r>
      <w:r w:rsidR="004607C1">
        <w:t>s</w:t>
      </w:r>
      <w:r>
        <w:t xml:space="preserve"> 3.1(a)</w:t>
      </w:r>
      <w:r w:rsidR="004607C1">
        <w:t xml:space="preserve">(i), (ii), (iii), </w:t>
      </w:r>
      <w:r>
        <w:t>(i</w:t>
      </w:r>
      <w:r w:rsidR="004607C1">
        <w:t>v</w:t>
      </w:r>
      <w:r>
        <w:t>)</w:t>
      </w:r>
      <w:r w:rsidR="004607C1">
        <w:t>, (vi), (vii) or (viii)</w:t>
      </w:r>
      <w:r>
        <w:t>.</w:t>
      </w:r>
      <w:proofErr w:type="gramEnd"/>
    </w:p>
    <w:p w:rsidR="00AD4BEF" w:rsidRDefault="004A670F" w14:paraId="3B8F7AAD" w14:textId="77777777">
      <w:pPr>
        <w:pStyle w:val="Legal23"/>
        <w:tabs>
          <w:tab w:val="clear" w:pos="0"/>
          <w:tab w:val="num" w:pos="2160"/>
        </w:tabs>
      </w:pPr>
      <w:r>
        <w:t>The Parties agree that time is of the essence with respect to the Critical Milestones and is part of the consideration to Buyer in entering into this Agreement.</w:t>
      </w:r>
    </w:p>
    <w:p w:rsidR="00AD4BEF" w:rsidRDefault="004A670F" w14:paraId="0A620296" w14:textId="77777777">
      <w:pPr>
        <w:pStyle w:val="Legal22"/>
        <w:keepNext/>
      </w:pPr>
      <w:bookmarkStart w:name="_Toc520284920" w:id="6"/>
      <w:r>
        <w:rPr>
          <w:u w:val="single"/>
        </w:rPr>
        <w:t>Delay Damages</w:t>
      </w:r>
      <w:r>
        <w:t>.</w:t>
      </w:r>
      <w:bookmarkEnd w:id="6"/>
    </w:p>
    <w:p w:rsidR="00AD4BEF" w:rsidRDefault="004A670F" w14:paraId="6D09EFC2" w14:textId="32941BBE">
      <w:pPr>
        <w:pStyle w:val="Legal23"/>
        <w:tabs>
          <w:tab w:val="clear" w:pos="0"/>
          <w:tab w:val="num" w:pos="2160"/>
        </w:tabs>
      </w:pPr>
      <w:proofErr w:type="gramStart"/>
      <w:r>
        <w:t>If the Commercial Operation Date is not achieved by the Guaranteed Commercial Operation Date (as extended pursuant to Sections 3.1(c) and 10.1), Seller shall pay to Buyer damages for each day from and after such date in an amount equal to</w:t>
      </w:r>
      <w:r w:rsidR="00C70CE8">
        <w:t xml:space="preserve"> </w:t>
      </w:r>
      <w:r w:rsidR="001C3415">
        <w:t>$</w:t>
      </w:r>
      <w:r w:rsidR="00C70CE8">
        <w:t>[_________]</w:t>
      </w:r>
      <w:r>
        <w:t xml:space="preserve"> </w:t>
      </w:r>
      <w:r w:rsidR="00C70CE8">
        <w:t xml:space="preserve">(which is </w:t>
      </w:r>
      <w:r>
        <w:t>$100.00 per MWh per hour of Contract Maximum Amount</w:t>
      </w:r>
      <w:r w:rsidR="00C70CE8">
        <w:t>)</w:t>
      </w:r>
      <w:r>
        <w:t xml:space="preserve">, commencing on the </w:t>
      </w:r>
      <w:r>
        <w:lastRenderedPageBreak/>
        <w:t>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Pr>
          <w:b/>
          <w:u w:val="single"/>
        </w:rPr>
        <w:t>Delay Damages</w:t>
      </w:r>
      <w:r>
        <w:t>”).</w:t>
      </w:r>
      <w:proofErr w:type="gramEnd"/>
      <w:r>
        <w:t xml:space="preserve">  </w:t>
      </w:r>
      <w:proofErr w:type="gramStart"/>
      <w:r>
        <w:t>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roofErr w:type="gramEnd"/>
    </w:p>
    <w:p w:rsidR="00AD4BEF" w:rsidRDefault="004A670F" w14:paraId="313FD951" w14:textId="3013C705">
      <w:pPr>
        <w:pStyle w:val="Legal23"/>
        <w:tabs>
          <w:tab w:val="clear" w:pos="0"/>
          <w:tab w:val="num" w:pos="2160"/>
        </w:tabs>
      </w:pPr>
      <w:proofErr w:type="gramStart"/>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w:t>
      </w:r>
      <w:proofErr w:type="gramEnd"/>
      <w:r>
        <w:t xml:space="preserve">  Notwithstanding the foregoing, this Article shall not limit the </w:t>
      </w:r>
      <w:r w:rsidR="00AD01F5">
        <w:t>Termination Payment</w:t>
      </w:r>
      <w:r>
        <w:t xml:space="preserve"> payable to Buyer if this Agreement is terminated </w:t>
      </w:r>
      <w:proofErr w:type="gramStart"/>
      <w:r>
        <w:t>as a result</w:t>
      </w:r>
      <w:proofErr w:type="gramEnd"/>
      <w:r>
        <w:t xml:space="preserve"> of Seller’s failure to achieve the Commercial Operation Date.  Any such </w:t>
      </w:r>
      <w:r w:rsidR="00AD01F5">
        <w:t>Termination Payment</w:t>
      </w:r>
      <w:r>
        <w:t xml:space="preserve"> shall be determined in accordance with Article 9.</w:t>
      </w:r>
    </w:p>
    <w:p w:rsidR="00AD4BEF" w:rsidRDefault="004A670F" w14:paraId="7980CB5E" w14:textId="1BEE3B04">
      <w:pPr>
        <w:pStyle w:val="Legal23"/>
        <w:tabs>
          <w:tab w:val="clear" w:pos="0"/>
          <w:tab w:val="num" w:pos="2160"/>
        </w:tabs>
      </w:pPr>
      <w:proofErr w:type="gramStart"/>
      <w:r>
        <w:t>By the fifteenth (15th) day following the end of the calendar month in which Delay Damages first become due and continuing by the fifteenth (15th) day of each calendar month during the period in which Delay Damages accrue (and the following months if applicable), Buyer shall deliver to Seller an invoice showing Buyer’s computation of such damages and any amount due Buyer in respect thereof for the preceding calendar month.</w:t>
      </w:r>
      <w:proofErr w:type="gramEnd"/>
      <w:r>
        <w:t xml:space="preserve">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w:t>
      </w:r>
      <w:r w:rsidR="00AD01F5">
        <w:t xml:space="preserve">default </w:t>
      </w:r>
      <w:r>
        <w:t>hereunder.</w:t>
      </w:r>
      <w:r w:rsidR="00D06081">
        <w:t xml:space="preserve"> The aggregate nameplate capacity of the Facility and all Additional Facilities shall not in any event exceed [    ] MW.</w:t>
      </w:r>
      <w:r w:rsidR="001C3415">
        <w:rPr>
          <w:rStyle w:val="FootnoteReference"/>
        </w:rPr>
        <w:footnoteReference w:id="2"/>
      </w:r>
    </w:p>
    <w:p w:rsidR="00AD4BEF" w:rsidRDefault="004A670F" w14:paraId="5D06D846" w14:textId="77777777">
      <w:pPr>
        <w:pStyle w:val="Legal22"/>
        <w:keepNext/>
      </w:pPr>
      <w:bookmarkStart w:name="_Toc520284921" w:id="7"/>
      <w:r>
        <w:rPr>
          <w:u w:val="single"/>
        </w:rPr>
        <w:t>Construction and Changes in Capacity</w:t>
      </w:r>
      <w:r>
        <w:t>.</w:t>
      </w:r>
      <w:bookmarkEnd w:id="7"/>
    </w:p>
    <w:p w:rsidR="00AD4BEF" w:rsidRDefault="004A670F" w14:paraId="6AA3CA79" w14:textId="77777777">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rsidR="00AD4BEF" w:rsidRDefault="004A670F" w14:paraId="289B6404" w14:textId="77777777">
      <w:pPr>
        <w:pStyle w:val="Legal23"/>
      </w:pPr>
      <w:r>
        <w:rPr>
          <w:u w:val="single"/>
        </w:rPr>
        <w:lastRenderedPageBreak/>
        <w:t>Capacity Deficiency</w:t>
      </w:r>
      <w:r>
        <w:t xml:space="preserve">.  </w:t>
      </w:r>
      <w:proofErr w:type="gramStart"/>
      <w:r>
        <w:t>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roofErr w:type="gramEnd"/>
    </w:p>
    <w:p w:rsidR="00AD4BEF" w:rsidRDefault="004A670F" w14:paraId="6C58C20B" w14:textId="77777777">
      <w:pPr>
        <w:pStyle w:val="Legal23"/>
      </w:pPr>
      <w:r>
        <w:rPr>
          <w:u w:val="single"/>
        </w:rPr>
        <w:t>Increase in Facility Size</w:t>
      </w:r>
      <w:r>
        <w:t xml:space="preserve">.  </w:t>
      </w:r>
      <w:proofErr w:type="gramStart"/>
      <w:r>
        <w:t>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roofErr w:type="gramEnd"/>
    </w:p>
    <w:p w:rsidR="00AD4BEF" w:rsidRDefault="004A670F" w14:paraId="241922F9" w14:textId="243D2CEE">
      <w:pPr>
        <w:pStyle w:val="Legal23"/>
      </w:pPr>
      <w:r>
        <w:rPr>
          <w:u w:val="single"/>
        </w:rPr>
        <w:t>Progress Reports</w:t>
      </w:r>
      <w:r>
        <w:t xml:space="preserve">.  </w:t>
      </w:r>
      <w:proofErr w:type="gramStart"/>
      <w:r>
        <w:t>Within ten (10) days of the end of each calendar quarter after the Effective Date and</w:t>
      </w:r>
      <w:r w:rsidR="00AD01F5">
        <w:t xml:space="preserve"> continuing</w:t>
      </w:r>
      <w:r>
        <w:t xml:space="preserve"> until the Commercial Operation Date, Seller shall provide Buyer with a progress report regarding </w:t>
      </w:r>
      <w:r w:rsidR="00AD01F5">
        <w:t xml:space="preserve">the development, construction and start-up of the Facility and </w:t>
      </w:r>
      <w:r>
        <w:t>Critical Milestones not yet achieved, including projected time to completion of the Facility, in accordance with the form attached hereto as Exhibit C</w:t>
      </w:r>
      <w:r w:rsidR="001C3415">
        <w:t>.</w:t>
      </w:r>
      <w:proofErr w:type="gramEnd"/>
      <w:r w:rsidR="001C3415">
        <w:t xml:space="preserve">  With each progress report provided under this Section 3.3(d), Seller </w:t>
      </w:r>
      <w:r>
        <w:t xml:space="preserve">shall provide </w:t>
      </w:r>
      <w:r w:rsidR="001C3415">
        <w:t xml:space="preserve">(i) </w:t>
      </w:r>
      <w:r>
        <w:t xml:space="preserve">supporting documents and detail </w:t>
      </w:r>
      <w:r w:rsidR="00AD01F5">
        <w:t xml:space="preserve">supporting any claim that a Critical Milestone </w:t>
      </w:r>
      <w:proofErr w:type="gramStart"/>
      <w:r w:rsidR="00AD01F5">
        <w:t>has been achieved</w:t>
      </w:r>
      <w:proofErr w:type="gramEnd"/>
      <w:r w:rsidR="00AD01F5">
        <w:t xml:space="preserve"> and other documents and details</w:t>
      </w:r>
      <w:r>
        <w:t xml:space="preserve"> upon Buyer’s request</w:t>
      </w:r>
      <w:r w:rsidR="001C3415">
        <w:t xml:space="preserve"> and (ii) a certificate of a Seller Senior Officer certifying compliance with Sections </w:t>
      </w:r>
      <w:r w:rsidR="00274FB4">
        <w:t>3.8 and 3.9 of this Agreement</w:t>
      </w:r>
      <w:r>
        <w:t>.  Seller shall permit Buyer and its advisors and consultants to review and discuss with Seller and its advisors and consultants such progress reports during business hours and upon reasonable notice to Seller.</w:t>
      </w:r>
    </w:p>
    <w:p w:rsidR="00E53B32" w:rsidRDefault="004A670F" w14:paraId="57A172FA" w14:textId="53263B70">
      <w:pPr>
        <w:pStyle w:val="Legal23"/>
      </w:pPr>
      <w:r>
        <w:rPr>
          <w:u w:val="single"/>
        </w:rPr>
        <w:t>Site Access</w:t>
      </w:r>
      <w:r>
        <w:t>.  Buyer and its representatives shall have the right but not the obligation, during business hours and upon reasonable notice to Seller, to inspect the Facility site and view the construction of the Facility, subject to Seller’s reasonable site access rules</w:t>
      </w:r>
      <w:r w:rsidR="00E53B32">
        <w:t>.</w:t>
      </w:r>
    </w:p>
    <w:p w:rsidR="00AD4BEF" w:rsidRDefault="00E53B32" w14:paraId="735F7169" w14:textId="616622C0">
      <w:pPr>
        <w:pStyle w:val="Legal23"/>
      </w:pPr>
      <w:r w:rsidRPr="00E6540A">
        <w:rPr>
          <w:rFonts w:asciiTheme="minorHAnsi" w:hAnsiTheme="minorHAnsi" w:cstheme="minorHAnsi"/>
          <w:u w:val="single"/>
        </w:rPr>
        <w:t>Exhibit Updates</w:t>
      </w:r>
      <w:r w:rsidRPr="00E6540A">
        <w:rPr>
          <w:rFonts w:asciiTheme="minorHAnsi" w:hAnsiTheme="minorHAnsi" w:cstheme="minorHAnsi"/>
          <w:u w:color="0000FF"/>
        </w:rPr>
        <w:t xml:space="preserve">.  </w:t>
      </w:r>
      <w:proofErr w:type="gramStart"/>
      <w:r w:rsidRPr="0014155D">
        <w:rPr>
          <w:rFonts w:asciiTheme="minorHAnsi" w:hAnsiTheme="minorHAnsi"/>
          <w:u w:color="0000FF"/>
        </w:rPr>
        <w:t>Within thirty (30) days after the Commercial Operation Date, Seller shall provide Buyer with an updated version of Exhibit A solely to reflect</w:t>
      </w:r>
      <w:r>
        <w:rPr>
          <w:rFonts w:asciiTheme="minorHAnsi" w:hAnsiTheme="minorHAnsi"/>
          <w:u w:color="0000FF"/>
        </w:rPr>
        <w:t xml:space="preserve"> (i)</w:t>
      </w:r>
      <w:r w:rsidRPr="0014155D">
        <w:rPr>
          <w:rFonts w:asciiTheme="minorHAnsi" w:hAnsiTheme="minorHAnsi"/>
          <w:u w:color="0000FF"/>
        </w:rPr>
        <w:t xml:space="preserve"> the Actual Facility Size</w:t>
      </w:r>
      <w:r>
        <w:rPr>
          <w:rFonts w:asciiTheme="minorHAnsi" w:hAnsiTheme="minorHAnsi"/>
          <w:u w:color="0000FF"/>
        </w:rPr>
        <w:t>, (ii)</w:t>
      </w:r>
      <w:r w:rsidRPr="0014155D">
        <w:rPr>
          <w:rFonts w:asciiTheme="minorHAnsi" w:hAnsiTheme="minorHAnsi"/>
          <w:u w:color="0000FF"/>
        </w:rPr>
        <w:t xml:space="preserve"> the serial number of each turbine included in the Facility</w:t>
      </w:r>
      <w:r>
        <w:rPr>
          <w:rFonts w:asciiTheme="minorHAnsi" w:hAnsiTheme="minorHAnsi" w:cstheme="minorHAnsi"/>
          <w:u w:color="0000FF"/>
        </w:rPr>
        <w:t>,</w:t>
      </w:r>
      <w:r w:rsidRPr="00E6540A">
        <w:rPr>
          <w:rFonts w:asciiTheme="minorHAnsi" w:hAnsiTheme="minorHAnsi" w:cstheme="minorHAnsi"/>
          <w:u w:color="0000FF"/>
        </w:rPr>
        <w:t xml:space="preserve"> </w:t>
      </w:r>
      <w:r>
        <w:rPr>
          <w:rFonts w:asciiTheme="minorHAnsi" w:hAnsiTheme="minorHAnsi" w:cstheme="minorHAnsi"/>
          <w:u w:color="0000FF"/>
        </w:rPr>
        <w:t xml:space="preserve">and (iii) a one line drawing showing each turbine in the Facility and how SCADA data is aggregated in the Facility, </w:t>
      </w:r>
      <w:r w:rsidRPr="0014155D">
        <w:rPr>
          <w:rFonts w:asciiTheme="minorHAnsi" w:hAnsiTheme="minorHAnsi"/>
          <w:u w:color="0000FF"/>
        </w:rPr>
        <w:t xml:space="preserve">each </w:t>
      </w:r>
      <w:r w:rsidRPr="0014155D">
        <w:rPr>
          <w:rFonts w:asciiTheme="minorHAnsi" w:hAnsiTheme="minorHAnsi"/>
        </w:rPr>
        <w:t>as built and configured as of such date</w:t>
      </w:r>
      <w:r>
        <w:rPr>
          <w:rFonts w:asciiTheme="minorHAnsi" w:hAnsiTheme="minorHAnsi"/>
        </w:rPr>
        <w:t xml:space="preserve"> and, if required pursuant to Section 3.3c) or Section 3.3(c), any revisions to the Contract Maximum Amount or the Buyer’s Percentage Entitlement</w:t>
      </w:r>
      <w:r w:rsidRPr="0014155D">
        <w:rPr>
          <w:rFonts w:asciiTheme="minorHAnsi" w:hAnsiTheme="minorHAnsi"/>
          <w:u w:color="0000FF"/>
        </w:rPr>
        <w:t>.</w:t>
      </w:r>
      <w:proofErr w:type="gramEnd"/>
      <w:r w:rsidRPr="0014155D">
        <w:rPr>
          <w:rFonts w:asciiTheme="minorHAnsi" w:hAnsiTheme="minorHAnsi"/>
          <w:u w:color="0000FF"/>
        </w:rPr>
        <w:t xml:space="preserve">  Any changes to any Exhibit other than as provided in this Section 3.3(</w:t>
      </w:r>
      <w:r>
        <w:rPr>
          <w:rFonts w:asciiTheme="minorHAnsi" w:hAnsiTheme="minorHAnsi"/>
          <w:u w:color="0000FF"/>
        </w:rPr>
        <w:t>f) will require Buyer’s consent</w:t>
      </w:r>
      <w:r w:rsidR="004A670F">
        <w:t>.</w:t>
      </w:r>
    </w:p>
    <w:p w:rsidR="00AD4BEF" w:rsidRDefault="004A670F" w14:paraId="2F8EC9DF" w14:textId="77777777">
      <w:pPr>
        <w:pStyle w:val="Legal22"/>
        <w:keepNext/>
      </w:pPr>
      <w:bookmarkStart w:name="_Toc520284922" w:id="8"/>
      <w:r>
        <w:rPr>
          <w:u w:val="single"/>
        </w:rPr>
        <w:t>Commercial Operation</w:t>
      </w:r>
      <w:r>
        <w:t>.</w:t>
      </w:r>
      <w:bookmarkEnd w:id="8"/>
    </w:p>
    <w:p w:rsidR="00AD4BEF" w:rsidRDefault="004A670F" w14:paraId="13E34C40" w14:textId="77777777">
      <w:pPr>
        <w:pStyle w:val="Legal23"/>
      </w:pPr>
      <w:r>
        <w:t xml:space="preserve">Seller’s obligation to </w:t>
      </w:r>
      <w:proofErr w:type="gramStart"/>
      <w:r>
        <w:t>Deliver</w:t>
      </w:r>
      <w:proofErr w:type="gramEnd"/>
      <w:r>
        <w:t xml:space="preserve">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rsidR="00AD4BEF" w:rsidRDefault="004A670F" w14:paraId="11F0FDBB" w14:textId="0E366D43">
      <w:pPr>
        <w:pStyle w:val="Legal23"/>
      </w:pPr>
      <w:r>
        <w:lastRenderedPageBreak/>
        <w:t>The Commercial Operation Date shall occur on the date on which</w:t>
      </w:r>
      <w:r w:rsidR="00AD01F5">
        <w:t xml:space="preserve"> Seller provides Buyer with a certificate of </w:t>
      </w:r>
      <w:r w:rsidR="00BB4148">
        <w:t xml:space="preserve">a Seller Senior Officer </w:t>
      </w:r>
      <w:r w:rsidR="00AD01F5">
        <w:t>notifying Buyer that (A)</w:t>
      </w:r>
      <w:r>
        <w:t xml:space="preserve"> the Facility as described in Exhibit A is completed (subject, if applicable, to a Capacity Deficiency</w:t>
      </w:r>
      <w:r w:rsidR="00E90EC6">
        <w:t>)</w:t>
      </w:r>
      <w:r>
        <w:t xml:space="preserve"> so long as the Actual Facility Size on the Commercial Operation Date is at least </w:t>
      </w:r>
      <w:r w:rsidR="00457CD9">
        <w:t xml:space="preserve">[__] MW, which is </w:t>
      </w:r>
      <w:r>
        <w:t>ninety percent (90%) of the proposed nameplate capacity of the Facility as set fort</w:t>
      </w:r>
      <w:r w:rsidR="00E53B32">
        <w:t>h in Exhibit A</w:t>
      </w:r>
      <w:r w:rsidR="00457CD9">
        <w:t>,</w:t>
      </w:r>
      <w:r>
        <w:t xml:space="preserve"> and capable of regular commercial operation in accordance with Good Utility Practice</w:t>
      </w:r>
      <w:r w:rsidR="00E90EC6">
        <w:t xml:space="preserve"> and</w:t>
      </w:r>
      <w:r>
        <w:t xml:space="preserve"> the manufacturer’s guidelines for all material components of the Facility,</w:t>
      </w:r>
      <w:r w:rsidR="00E90EC6">
        <w:t xml:space="preserve"> (B)</w:t>
      </w:r>
      <w:r>
        <w:t xml:space="preserve"> all requirements of the ISO-NE Rules and ISO-NE Practices for the delivery of the Products to Buyer have been satisfied, and </w:t>
      </w:r>
      <w:r w:rsidR="00E90EC6">
        <w:t xml:space="preserve">(C) </w:t>
      </w:r>
      <w:r>
        <w:t>all performance testing for the Facility has been successfully completed, provided Seller has also satisfied the following conditions precedent as of such date:</w:t>
      </w:r>
    </w:p>
    <w:p w:rsidR="00AD4BEF" w:rsidRDefault="004A670F" w14:paraId="6542B78A" w14:textId="5D34E3E4">
      <w:pPr>
        <w:pStyle w:val="Legal24"/>
      </w:pPr>
      <w:r>
        <w:t>completion of all transmission and interconnection facilities and any</w:t>
      </w:r>
      <w:r w:rsidR="00E90EC6">
        <w:t xml:space="preserve"> and all</w:t>
      </w:r>
      <w:r>
        <w:t xml:space="preserve"> Network Upgrades, including</w:t>
      </w:r>
      <w:r w:rsidR="00E90EC6">
        <w:t xml:space="preserve"> those included in </w:t>
      </w:r>
      <w:r w:rsidR="0037751C">
        <w:t>Exhibit</w:t>
      </w:r>
      <w:r w:rsidR="00E90EC6">
        <w:t xml:space="preserve"> F, and</w:t>
      </w:r>
      <w:r>
        <w:t xml:space="preserve"> final acceptance and authorization to interconnect the Facility from ISO-NE or the Interconnecting Utility in accordance with the fully executed Interconnection Agreement and as required to interconnect the Facility at</w:t>
      </w:r>
      <w:r w:rsidR="00E90EC6">
        <w:t xml:space="preserve"> the Interconnection Point at</w:t>
      </w:r>
      <w:r>
        <w:t xml:space="preserve"> a level that is capable of satisfying the</w:t>
      </w:r>
      <w:r w:rsidR="00E90EC6">
        <w:t xml:space="preserve"> Network Capability</w:t>
      </w:r>
      <w:r>
        <w:t xml:space="preserve"> Interconnection </w:t>
      </w:r>
      <w:r w:rsidR="00E90EC6">
        <w:t xml:space="preserve">Standard </w:t>
      </w:r>
      <w:r>
        <w:t>a</w:t>
      </w:r>
      <w:r w:rsidR="00274FB4">
        <w:t>nd</w:t>
      </w:r>
      <w:r>
        <w:t xml:space="preserve"> the Capacity Capability Interconnection Standard </w:t>
      </w:r>
      <w:r w:rsidR="00E90EC6">
        <w:t xml:space="preserve">both as defined </w:t>
      </w:r>
      <w:r>
        <w:t>under the ISO-NE Rules;</w:t>
      </w:r>
    </w:p>
    <w:p w:rsidR="00AD4BEF" w:rsidRDefault="004A670F" w14:paraId="4B880359" w14:textId="41CB9EC7">
      <w:pPr>
        <w:pStyle w:val="Legal24"/>
      </w:pPr>
      <w:r>
        <w:t>all Related Transmission Facilities as set forth in Exhibit E are complete and in-service;</w:t>
      </w:r>
    </w:p>
    <w:p w:rsidR="00AD4BEF" w:rsidRDefault="004A670F" w14:paraId="3BF53B7C" w14:textId="77777777">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rsidR="00AD4BEF" w:rsidRDefault="004A670F" w14:paraId="49F7C8D5" w14:textId="77777777">
      <w:pPr>
        <w:pStyle w:val="Legal24"/>
      </w:pPr>
      <w:r>
        <w:t>Seller has obtained qualification by the applicable regulatory authority for the state of Rhode Island qualifying the Facility as an Eligible Renewable Energy Resource;</w:t>
      </w:r>
    </w:p>
    <w:p w:rsidR="00AD4BEF" w:rsidP="005F7B3E" w:rsidRDefault="004A670F" w14:paraId="41E0637A" w14:textId="1E5FC6BE">
      <w:pPr>
        <w:pStyle w:val="Legal24"/>
      </w:pPr>
      <w:r>
        <w:t>all Related Transmission Approvals have been received;</w:t>
      </w:r>
    </w:p>
    <w:p w:rsidR="00AD4BEF" w:rsidRDefault="004A670F" w14:paraId="58551FD4" w14:textId="77777777">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rsidR="00AD4BEF" w:rsidRDefault="004A670F" w14:paraId="54B2E00E" w14:textId="2027BA61">
      <w:pPr>
        <w:pStyle w:val="Legal24"/>
      </w:pPr>
      <w:r>
        <w:t xml:space="preserve">Seller (or the party with whom Seller contracts pursuant to Section 3.5(e)) has established all ISO-NE-related accounts and entered into all ISO-NE-related agreements required for the performance </w:t>
      </w:r>
      <w:r>
        <w:lastRenderedPageBreak/>
        <w:t>of Seller’s obligations in connection with the Facility and this Agreement, which agreements shall be in full force and effect;</w:t>
      </w:r>
    </w:p>
    <w:p w:rsidR="00E90EC6" w:rsidRDefault="00E90EC6" w14:paraId="5D535760" w14:textId="3D77B728">
      <w:pPr>
        <w:pStyle w:val="Legal24"/>
      </w:pPr>
      <w:r>
        <w:t>Seller has registered the Facility in the GIS;</w:t>
      </w:r>
    </w:p>
    <w:p w:rsidR="00AD4BEF" w:rsidRDefault="004A670F" w14:paraId="6D4A6355" w14:textId="242C94C0">
      <w:pPr>
        <w:pStyle w:val="Legal24"/>
      </w:pPr>
      <w:r>
        <w:t xml:space="preserve">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 </w:t>
      </w:r>
    </w:p>
    <w:p w:rsidR="00AD4BEF" w:rsidRDefault="004A670F" w14:paraId="59D1A372" w14:textId="77777777">
      <w:pPr>
        <w:pStyle w:val="Legal24"/>
      </w:pPr>
      <w:r>
        <w:t>Seller has successfully completed all pre-operational testing and commissioning in accordance with manufacturer guidelines;</w:t>
      </w:r>
    </w:p>
    <w:p w:rsidR="00AD4BEF" w:rsidRDefault="004A670F" w14:paraId="5A783816" w14:textId="77777777">
      <w:pPr>
        <w:pStyle w:val="Legal24"/>
      </w:pPr>
      <w:r>
        <w:t>Seller has satisfied all Critical Milestones that precede the Commercial Operation Date in Section 3.1;</w:t>
      </w:r>
    </w:p>
    <w:p w:rsidR="00AD4BEF" w:rsidRDefault="004A670F" w14:paraId="510C7E81" w14:textId="77777777">
      <w:pPr>
        <w:pStyle w:val="Legal24"/>
      </w:pPr>
      <w:r>
        <w:t xml:space="preserve">no Default or Event of Default by Seller shall have occurred and remain uncured; </w:t>
      </w:r>
    </w:p>
    <w:p w:rsidR="00AD4BEF" w:rsidRDefault="004A670F" w14:paraId="675E04E2" w14:textId="77777777">
      <w:pPr>
        <w:pStyle w:val="Legal24"/>
      </w:pPr>
      <w:r>
        <w:t>the Facility is owned or leased by, and under the care, custody and control of, Seller;</w:t>
      </w:r>
    </w:p>
    <w:p w:rsidR="00AD4BEF" w:rsidRDefault="004A670F" w14:paraId="1CEE5321" w14:textId="77777777">
      <w:pPr>
        <w:pStyle w:val="Legal24"/>
      </w:pPr>
      <w:r>
        <w:t>Seller has delivered to Buyer:</w:t>
      </w:r>
    </w:p>
    <w:p w:rsidR="00AD4BEF" w:rsidRDefault="004A670F" w14:paraId="7DF7EA95" w14:textId="18A78C16">
      <w:pPr>
        <w:pStyle w:val="Legal25"/>
      </w:pPr>
      <w:r>
        <w:t>an Independent Engineer’s certification stating (i) that the Facility has been completed in all material respects (excepting punchlist items that do not materially and adversely affect the ability of the Facility</w:t>
      </w:r>
      <w:r w:rsidR="00E90EC6">
        <w:t xml:space="preserve"> and the Network Upgrades</w:t>
      </w:r>
      <w:r>
        <w:t xml:space="preserve"> to operate as intended hereunder) in accordance with this Agreement, and (ii) the Actual Facility Size;</w:t>
      </w:r>
      <w:r w:rsidR="00E90EC6">
        <w:t xml:space="preserve"> and</w:t>
      </w:r>
    </w:p>
    <w:p w:rsidR="00AD4BEF" w:rsidRDefault="004A670F" w14:paraId="2AEF4EEA" w14:textId="6850F7B4">
      <w:pPr>
        <w:pStyle w:val="Legal25"/>
      </w:pPr>
      <w:r>
        <w:t xml:space="preserve">certificates of insurance evidencing the coverages required under Section 3.5(i); </w:t>
      </w:r>
      <w:r w:rsidR="00274FB4">
        <w:t>and</w:t>
      </w:r>
    </w:p>
    <w:p w:rsidR="00AD4BEF" w:rsidRDefault="004A670F" w14:paraId="39B3395B" w14:textId="77777777">
      <w:pPr>
        <w:pStyle w:val="Legal24"/>
      </w:pPr>
      <w:r>
        <w:t>Seller has demonstrated that it can reliably transmit real time data and measurements to ISO-NE.</w:t>
      </w:r>
    </w:p>
    <w:p w:rsidR="00AD4BEF" w:rsidRDefault="004A670F" w14:paraId="2BAC2370" w14:textId="77777777">
      <w:pPr>
        <w:pStyle w:val="Legal22"/>
        <w:keepNext/>
      </w:pPr>
      <w:bookmarkStart w:name="_Toc520284923" w:id="9"/>
      <w:r>
        <w:rPr>
          <w:u w:val="single"/>
        </w:rPr>
        <w:t>Operation of the Facility</w:t>
      </w:r>
      <w:r>
        <w:t>.</w:t>
      </w:r>
      <w:bookmarkEnd w:id="9"/>
    </w:p>
    <w:p w:rsidR="00AD4BEF" w:rsidRDefault="004A670F" w14:paraId="05D84F31" w14:textId="318E95EE">
      <w:pPr>
        <w:pStyle w:val="Legal23"/>
      </w:pPr>
      <w:r>
        <w:rPr>
          <w:u w:val="single"/>
        </w:rPr>
        <w:t xml:space="preserve">Compliance </w:t>
      </w:r>
      <w:proofErr w:type="gramStart"/>
      <w:r>
        <w:rPr>
          <w:u w:val="single"/>
        </w:rPr>
        <w:t>With</w:t>
      </w:r>
      <w:proofErr w:type="gramEnd"/>
      <w:r>
        <w:rPr>
          <w:u w:val="single"/>
        </w:rPr>
        <w:t xml:space="preserve"> Utility Requirements</w:t>
      </w:r>
      <w:r>
        <w:t xml:space="preserve">.  </w:t>
      </w:r>
      <w:proofErr w:type="gramStart"/>
      <w:r>
        <w:t xml:space="preserve">Seller shall comply with, and shall cause the Facility to comply with:  (i)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w:t>
      </w:r>
      <w:r>
        <w:lastRenderedPageBreak/>
        <w:t>(including obligations related to the generation, Scheduling, interconnection, and transmission of Energy, and the transfer of RECs), whether such requirements were imposed prior to</w:t>
      </w:r>
      <w:r w:rsidR="00E90EC6">
        <w:t>, on,</w:t>
      </w:r>
      <w:r>
        <w:t xml:space="preserve"> or after the Effective Date.</w:t>
      </w:r>
      <w:proofErr w:type="gramEnd"/>
      <w:r>
        <w:t xml:space="preserve">  Seller shall be solely responsible for registering as the “Generator Owner and Generator Operator” of the Facility with NERC and any applicable regional reliability entities, as applicable.</w:t>
      </w:r>
    </w:p>
    <w:p w:rsidR="00AD4BEF" w:rsidRDefault="004A670F" w14:paraId="5662B390" w14:textId="2A9C64EB">
      <w:pPr>
        <w:pStyle w:val="Legal23"/>
      </w:pPr>
      <w:r>
        <w:rPr>
          <w:u w:val="single"/>
        </w:rPr>
        <w:t>Permits</w:t>
      </w:r>
      <w:r>
        <w:t xml:space="preserve">.  Seller shall maintain or cause to </w:t>
      </w:r>
      <w:proofErr w:type="gramStart"/>
      <w:r>
        <w:t>be maintained</w:t>
      </w:r>
      <w:proofErr w:type="gramEnd"/>
      <w:r>
        <w:t xml:space="preserve"> in full force and effect all Permits necessary for it to perform its obligations under this Agreement, including all Permits necessary to construct, operate and maintain the Facility and all Related Transmission Approvals.</w:t>
      </w:r>
    </w:p>
    <w:p w:rsidR="00AD4BEF" w:rsidRDefault="004A670F" w14:paraId="238F6DF6" w14:textId="77777777">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rsidR="00AD4BEF" w:rsidRDefault="004A670F" w14:paraId="507A3741" w14:textId="6CEFCBB5">
      <w:pPr>
        <w:pStyle w:val="Legal23"/>
      </w:pPr>
      <w:r>
        <w:rPr>
          <w:u w:val="single"/>
        </w:rPr>
        <w:t>Interconnection Agreement</w:t>
      </w:r>
      <w:r>
        <w:t xml:space="preserve">.  Seller shall comply with the terms and conditions of the Interconnection Agreement and shall be responsible for obtaining interconnection of the Facility at the Interconnection Point at a level that is capable of satisfying </w:t>
      </w:r>
      <w:r w:rsidR="00E90EC6">
        <w:t xml:space="preserve">both the Network Capability Interconnection Standard and </w:t>
      </w:r>
      <w:r>
        <w:t>the Capacity Capability Interconnection Standard under the ISO-NE Rules.</w:t>
      </w:r>
    </w:p>
    <w:p w:rsidR="00AD4BEF" w:rsidRDefault="004A670F" w14:paraId="7BA69DFD" w14:textId="77777777">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w:t>
      </w:r>
      <w:r w:rsidR="00D06081">
        <w:t xml:space="preserve"> and its Affiliates, if any,</w:t>
      </w:r>
      <w:r>
        <w:t xml:space="preserve"> ISO-NE-related obligations in connection with the Facility</w:t>
      </w:r>
      <w:r w:rsidR="00D06081">
        <w:t xml:space="preserve"> and all Additional Facilities</w:t>
      </w:r>
      <w:r>
        <w:t xml:space="preserve"> and this Agreement.</w:t>
      </w:r>
    </w:p>
    <w:p w:rsidR="00AD4BEF" w:rsidRDefault="004A670F" w14:paraId="4207E9E5" w14:textId="77777777">
      <w:pPr>
        <w:pStyle w:val="Legal23"/>
      </w:pPr>
      <w:r>
        <w:rPr>
          <w:u w:val="single"/>
        </w:rPr>
        <w:t>Forecasts</w:t>
      </w:r>
      <w:r>
        <w:t xml:space="preserve">.  </w:t>
      </w:r>
      <w:proofErr w:type="gramStart"/>
      <w:r>
        <w:t xml:space="preserve">Commencing at least thirty (30) days prior to the anticipated Commercial Operation Date and continuing throughout the </w:t>
      </w:r>
      <w:r w:rsidR="00D06081">
        <w:t xml:space="preserve">Services </w:t>
      </w:r>
      <w:r>
        <w:t>Term, Seller shall update and deliver to Buyer on an annual basis and in a form reasonably acceptable to Buyer, twelve (12) month rolling forecasts of Energy production by the Facility</w:t>
      </w:r>
      <w:r w:rsidR="00D06081">
        <w:t xml:space="preserve"> and all Additional Facilities</w:t>
      </w:r>
      <w:r>
        <w:t>, which forecasts shall be prepared in good faith and in accordance with Good Utility Practice based on historical performance, maintenance schedules, Seller’s generation projections and other relevant data and considerations.</w:t>
      </w:r>
      <w:proofErr w:type="gramEnd"/>
      <w:r>
        <w:t xml:space="preserve">  Any notable changes from prior forecasts or historical energy delivery </w:t>
      </w:r>
      <w:proofErr w:type="gramStart"/>
      <w:r>
        <w:t>shall be noted</w:t>
      </w:r>
      <w:proofErr w:type="gramEnd"/>
      <w:r>
        <w:t xml:space="preserve"> and an explanation provided.  The provisions of this section are in addition to Seller’s requirements under ISO-NE Rules and ISO-NE Practices, including ISO-NE Operating Procedure No. 5.</w:t>
      </w:r>
    </w:p>
    <w:p w:rsidR="00AD4BEF" w:rsidRDefault="004A670F" w14:paraId="44A4E11D" w14:textId="77777777">
      <w:pPr>
        <w:pStyle w:val="Legal23"/>
      </w:pPr>
      <w:r>
        <w:rPr>
          <w:u w:val="single"/>
        </w:rPr>
        <w:t>Newly Developed Renewable Energy Resource</w:t>
      </w:r>
      <w:r>
        <w:t>.  Subject to Section 4.7(b), Seller shall be solely responsible at Seller’s cost for qualifying the Facility</w:t>
      </w:r>
      <w:r w:rsidR="00D06081">
        <w:t xml:space="preserve"> and all Additional Facilities</w:t>
      </w:r>
      <w:r>
        <w:t xml:space="preserve">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transfer RECs.  Seller shall provide such additional information as Buyer </w:t>
      </w:r>
      <w:r>
        <w:lastRenderedPageBreak/>
        <w:t>may request relating to such qualification and participation and the registration, monitoring, tracking and transfer of RECs.</w:t>
      </w:r>
    </w:p>
    <w:p w:rsidR="00AD4BEF" w:rsidRDefault="004A670F" w14:paraId="045CF719" w14:textId="229AFFDB">
      <w:pPr>
        <w:pStyle w:val="Legal23"/>
      </w:pPr>
      <w:r>
        <w:rPr>
          <w:u w:val="single"/>
        </w:rPr>
        <w:t>Compliance Reporting</w:t>
      </w:r>
      <w:r>
        <w:t xml:space="preserve">.  </w:t>
      </w:r>
      <w:proofErr w:type="gramStart"/>
      <w:r>
        <w:t>Within thirty (30) days following the end of each calendar quarter, Seller shall provide Buyer information pertaining to emissions, fuel types, labor information</w:t>
      </w:r>
      <w:r w:rsidR="00D65C6E">
        <w:t>, generation periods</w:t>
      </w:r>
      <w:r>
        <w:t xml:space="preserve"> and any other information</w:t>
      </w:r>
      <w:r w:rsidR="00D65C6E">
        <w:t xml:space="preserve"> </w:t>
      </w:r>
      <w:r>
        <w:t>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w:t>
      </w:r>
      <w:proofErr w:type="gramEnd"/>
      <w:r>
        <w:t xml:space="preserve">  </w:t>
      </w:r>
      <w:proofErr w:type="gramStart"/>
      <w:r>
        <w:t>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roofErr w:type="gramEnd"/>
    </w:p>
    <w:p w:rsidR="00AD4BEF" w:rsidRDefault="004A670F" w14:paraId="7D801A39" w14:textId="1BE88356">
      <w:pPr>
        <w:pStyle w:val="Legal23"/>
      </w:pPr>
      <w:r>
        <w:rPr>
          <w:u w:val="single"/>
        </w:rPr>
        <w:t>Insurance</w:t>
      </w:r>
      <w:r>
        <w:t xml:space="preserve">.  </w:t>
      </w:r>
    </w:p>
    <w:p w:rsidR="00956F03" w:rsidP="00D643A9" w:rsidRDefault="00DF2B01" w14:paraId="2BCA58E9" w14:textId="798662F5">
      <w:pPr>
        <w:pStyle w:val="Legal24"/>
      </w:pPr>
      <w:r>
        <w:t xml:space="preserve">Seller shall, and shall cause all </w:t>
      </w:r>
      <w:r w:rsidRPr="00D643A9">
        <w:t>subcontractors</w:t>
      </w:r>
      <w:r>
        <w:t>, if any, to, at Seller’s sole cost as part of the Agreement, purchase and maintain the minimum insurance coverages specified in this Section and in Exhibit G (the “</w:t>
      </w:r>
      <w:r>
        <w:rPr>
          <w:b/>
          <w:u w:val="single"/>
        </w:rPr>
        <w:t>Required Coverages</w:t>
      </w:r>
      <w:r>
        <w:t xml:space="preserve">”), and shall maintain such coverages in full force and effect through the Term. All insurance </w:t>
      </w:r>
      <w:proofErr w:type="gramStart"/>
      <w:r>
        <w:t>shall be placed</w:t>
      </w:r>
      <w:proofErr w:type="gramEnd"/>
      <w:r>
        <w:t xml:space="preserve"> with insurance companies fully licensed </w:t>
      </w:r>
      <w:r w:rsidR="00956F03">
        <w:t>to do business in the state where the Facility is located, and include all of the requirements set forth in in this Section 3.5(i)</w:t>
      </w:r>
      <w:r w:rsidR="009F68B8">
        <w:t xml:space="preserve"> and Exhibit G</w:t>
      </w:r>
      <w:r w:rsidR="00956F03">
        <w:t xml:space="preserve">. The insurance company or companies must have an A.M. Best Insurance Rating of at least ‘A-' or better and financial strength category of VIII or higher. </w:t>
      </w:r>
    </w:p>
    <w:p w:rsidR="00956F03" w:rsidP="00D643A9" w:rsidRDefault="00956F03" w14:paraId="613CEAC1" w14:textId="3922D3CE">
      <w:pPr>
        <w:pStyle w:val="Legal24"/>
      </w:pPr>
      <w:r>
        <w:t xml:space="preserve">Each insurance policy is required hereunder (whether by Exhibit G or otherwise by this Agreement), except Workers’ Compensation/Employer’s Liability, shall identify Buyer and its officers, directors and employees as additional insureds and shall include a waiver of subrogation in favor of the additional insureds. The insurance coverages afforded under the insurance policies hereunder shall (x) be primary and non-contributing with respect to any insurance carried independently by the additional insureds, and (y) indicate that as respects the insureds (whether named or otherwise), cross-liability and severability of interests shall exist for all coverage provided thereunder. </w:t>
      </w:r>
    </w:p>
    <w:p w:rsidR="00956F03" w:rsidP="00D643A9" w:rsidRDefault="00956F03" w14:paraId="06290DE2" w14:textId="77777777">
      <w:pPr>
        <w:pStyle w:val="Legal24"/>
      </w:pPr>
      <w:r>
        <w:t>Concurrently with the execution of this Agreement, Seller shall provide Buyer with the following insurance documents evidencing the insurance required pursuant to this Section 3.5(i):</w:t>
      </w:r>
    </w:p>
    <w:p w:rsidR="00956F03" w:rsidP="00D643A9" w:rsidRDefault="00956F03" w14:paraId="2D5A91CC" w14:textId="77777777">
      <w:pPr>
        <w:pStyle w:val="Legal25"/>
      </w:pPr>
      <w:r>
        <w:t>A certificate of insurance evidencing the required coverage to Buyer; and</w:t>
      </w:r>
    </w:p>
    <w:p w:rsidR="00956F03" w:rsidP="00D643A9" w:rsidRDefault="00956F03" w14:paraId="50A75531" w14:textId="77777777">
      <w:pPr>
        <w:pStyle w:val="Legal25"/>
      </w:pPr>
      <w:r>
        <w:lastRenderedPageBreak/>
        <w:t>An endorsement or endorsements adding Buyer as an additional insured on the primary and excess general liability policies, as required in Exhibit G.</w:t>
      </w:r>
    </w:p>
    <w:p w:rsidR="00D643A9" w:rsidP="00D643A9" w:rsidRDefault="00D643A9" w14:paraId="33CA7AD3" w14:textId="77777777">
      <w:pPr>
        <w:pStyle w:val="Legal24"/>
      </w:pPr>
      <w:r>
        <w:t xml:space="preserve">Seller shall not commence construction of the Facility under this Agreement until it has procured, and furnished Buyer with the documents required to </w:t>
      </w:r>
      <w:proofErr w:type="gramStart"/>
      <w:r>
        <w:t>be delivered</w:t>
      </w:r>
      <w:proofErr w:type="gramEnd"/>
      <w:r>
        <w:t xml:space="preserve"> under this Section and all insurance required under this Agreement is in full force and effect in accordance herewith. </w:t>
      </w:r>
    </w:p>
    <w:p w:rsidR="00D643A9" w:rsidP="00D643A9" w:rsidRDefault="00D643A9" w14:paraId="7BB331B1" w14:textId="77777777">
      <w:pPr>
        <w:pStyle w:val="Legal24"/>
      </w:pPr>
      <w:r>
        <w:t xml:space="preserve">Notwithstanding anything to the contrary contained in this Agreement, Buyer shall neither have any obligation to insure against, nor be responsible for, any loss or damage to tools, materials or other property of any kind owned, rented or leased by Seller or any </w:t>
      </w:r>
      <w:r w:rsidRPr="00D643A9">
        <w:t>subcontractors</w:t>
      </w:r>
      <w:r>
        <w:t>, or any of their respective employees, consultants or agents.</w:t>
      </w:r>
    </w:p>
    <w:p w:rsidRPr="00D643A9" w:rsidR="00D643A9" w:rsidP="00D643A9" w:rsidRDefault="00D643A9" w14:paraId="176D7FF7" w14:textId="7EADF745">
      <w:pPr>
        <w:pStyle w:val="Legal24"/>
      </w:pPr>
      <w:r>
        <w:t xml:space="preserve">The required coverages, provisions and limitations of this Section </w:t>
      </w:r>
      <w:r w:rsidR="0032643B">
        <w:t xml:space="preserve">3.5(i) </w:t>
      </w:r>
      <w:r>
        <w:t>shall not limit Seller’s liability, and Buyer, at its discretion and upon notice to Seller, may increase the minimum limits of coverage for those insurance policies that Seller is required to maintain under this Agreement.</w:t>
      </w:r>
    </w:p>
    <w:p w:rsidR="00AD4BEF" w:rsidRDefault="004A670F" w14:paraId="367AF9FD" w14:textId="77777777">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rsidR="00AD4BEF" w:rsidRDefault="004A670F" w14:paraId="26D52D5D" w14:textId="77777777">
      <w:pPr>
        <w:pStyle w:val="Legal23"/>
      </w:pPr>
      <w:r>
        <w:rPr>
          <w:u w:val="single"/>
        </w:rPr>
        <w:t>Compliance with Law</w:t>
      </w:r>
      <w:r>
        <w:t xml:space="preserve">.  </w:t>
      </w:r>
      <w:proofErr w:type="gramStart"/>
      <w:r>
        <w:t>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w:t>
      </w:r>
      <w:proofErr w:type="gramEnd"/>
      <w:r>
        <w:t xml:space="preserve">  Seller shall indemnify Buyer against </w:t>
      </w:r>
      <w:proofErr w:type="gramStart"/>
      <w:r>
        <w:t>any and all</w:t>
      </w:r>
      <w:proofErr w:type="gramEnd"/>
      <w:r>
        <w:t xml:space="preserve">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rsidR="00AD4BEF" w:rsidRDefault="004A670F" w14:paraId="5B3A0314" w14:textId="1974317A">
      <w:pPr>
        <w:pStyle w:val="Legal23"/>
      </w:pPr>
      <w:r>
        <w:rPr>
          <w:u w:val="single"/>
        </w:rPr>
        <w:t>FERC Status</w:t>
      </w:r>
      <w:r>
        <w:t xml:space="preserve">.  Seller shall be responsible for ensuring that it </w:t>
      </w:r>
      <w:proofErr w:type="gramStart"/>
      <w:r>
        <w:t>is in compliance</w:t>
      </w:r>
      <w:proofErr w:type="gramEnd"/>
      <w:r>
        <w:t xml:space="preserve"> with all FERC directives and requirements necessary for Seller to fulfill its obligations under this Agreement.  </w:t>
      </w:r>
      <w:proofErr w:type="gramStart"/>
      <w:r>
        <w:t>As part of Seller’s satisfaction of this responsibility, it shall maintain the</w:t>
      </w:r>
      <w:r w:rsidR="00E90EC6">
        <w:t xml:space="preserve"> status of the</w:t>
      </w:r>
      <w:r>
        <w:t xml:space="preserve"> Facility</w:t>
      </w:r>
      <w:r w:rsidR="00D06081">
        <w:t xml:space="preserve"> and all Additional Facilities’</w:t>
      </w:r>
      <w:r>
        <w:t xml:space="preserve"> as a QF or EWG (to the extent Seller meets the criteria for such status) at all times on and after the Commercial Operation Date and shall obtain and maintain any requisite authority to sell the output of the Facility</w:t>
      </w:r>
      <w:r w:rsidR="00D06081">
        <w:t xml:space="preserve"> and all Additional Facilities</w:t>
      </w:r>
      <w:r>
        <w:t xml:space="preserve"> at market-based rates, including market-based rate authority to the extent </w:t>
      </w:r>
      <w:r>
        <w:lastRenderedPageBreak/>
        <w:t>applicable.</w:t>
      </w:r>
      <w:proofErr w:type="gramEnd"/>
      <w:r>
        <w:t xml:space="preserve">  </w:t>
      </w:r>
      <w:proofErr w:type="gramStart"/>
      <w:r>
        <w:t>If Seller certifies the Facility</w:t>
      </w:r>
      <w:r w:rsidR="00D06081">
        <w:t xml:space="preserve"> and all Additional Facilities</w:t>
      </w:r>
      <w:r>
        <w:t xml:space="preserve"> as a QF, for so long as this Agreement is in effect, Seller waives, and agrees not to assert, any rights Seller may have to require Buyer to purchase or transmit electric power or to pay a specified price for electric power by virtue of the status of the Facility</w:t>
      </w:r>
      <w:r w:rsidR="00D06081">
        <w:t xml:space="preserve"> and all Additional Facilities</w:t>
      </w:r>
      <w:r>
        <w:t xml:space="preserve"> as a QF.</w:t>
      </w:r>
      <w:proofErr w:type="gramEnd"/>
    </w:p>
    <w:p w:rsidR="00AD4BEF" w:rsidP="00274FB4" w:rsidRDefault="00274FB4" w14:paraId="5B94FC3E" w14:textId="2D5E84F2">
      <w:pPr>
        <w:pStyle w:val="Legal23"/>
      </w:pPr>
      <w:r>
        <w:rPr>
          <w:u w:val="single"/>
        </w:rPr>
        <w:t>Maintenance</w:t>
      </w:r>
      <w:r>
        <w:t xml:space="preserve">.  No later than (a) the Commercial Operation Date and (b) two months prior to the end of each calendar year thereafter during the Term, Seller shall submit to Buyer a schedule of planned maintenance for the following calendar year for the Facility and all Additional Facilities.  Throughout the Term, Seller shall coordinate all planned maintenance, with ISO-NE, consistent with ISO-NE Rules, and shall promptly provide applicable information concerning scheduled outages, as determined by ISO-NE, to Buyer.  </w:t>
      </w:r>
      <w:proofErr w:type="gramStart"/>
      <w:r>
        <w:t>To maximize the value of the Products, to the extent possible and consistent with ISO-NE Rules, Seller (i) shall not schedule maintenance of the Facility or any Additional Facilities during the months of December, January and February, (ii) shall not schedule maintenance requiring more than twenty percent (20%) of the Facility and all Additional Facilities to be offline at any single time during the months of July and August, (iii) shall not schedule maintenance requiring more than fifty percent (50%) of the Facility and all Additional Facilities to be offline at any single time during the months of June and September, and (iv) shall operate the Facility and all Additional Facilities so as to maximize energy production during the hours of anticipated peak load and peak Energy prices in New England; provided, however, that planned maintenance may be scheduled during such periods to the extent the failure to perform such planned maintenance is contrary to operation of the Facility and all Additional Facilities in accordance with Good Utility Practice.</w:t>
      </w:r>
      <w:proofErr w:type="gramEnd"/>
    </w:p>
    <w:p w:rsidR="00AD4BEF" w:rsidRDefault="004A670F" w14:paraId="26BD035D" w14:textId="77777777">
      <w:pPr>
        <w:pStyle w:val="Legal22"/>
        <w:keepNext/>
      </w:pPr>
      <w:bookmarkStart w:name="_Toc520284924" w:id="10"/>
      <w:r>
        <w:rPr>
          <w:u w:val="single"/>
        </w:rPr>
        <w:t>Interconnection and Delivery Services</w:t>
      </w:r>
      <w:r>
        <w:t>.</w:t>
      </w:r>
      <w:bookmarkEnd w:id="10"/>
    </w:p>
    <w:p w:rsidR="00AD4BEF" w:rsidRDefault="004A670F" w14:paraId="3C36C50D" w14:textId="27A304DA">
      <w:pPr>
        <w:pStyle w:val="Legal23"/>
      </w:pPr>
      <w:proofErr w:type="gramStart"/>
      <w:r>
        <w:t>Seller shall be responsible for all costs associated with</w:t>
      </w:r>
      <w:r w:rsidR="00C52C07">
        <w:t xml:space="preserve"> Network Upgrades, including, but not limited to,</w:t>
      </w:r>
      <w:r>
        <w:t xml:space="preserve"> interconnection of the Facility at the Interconnection Point at a level that is capable of satisfying </w:t>
      </w:r>
      <w:r w:rsidR="00C52C07">
        <w:t xml:space="preserve">both the Network Capability Interconnection Standard and </w:t>
      </w:r>
      <w:r>
        <w:t>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w:t>
      </w:r>
      <w:proofErr w:type="gramEnd"/>
      <w:r w:rsidR="005D5CEB">
        <w:t xml:space="preserve"> </w:t>
      </w:r>
      <w:r>
        <w:t>Seller shall be responsible for procuring delivery service and all costs associated with it.</w:t>
      </w:r>
    </w:p>
    <w:p w:rsidR="00AD4BEF" w:rsidRDefault="004A670F" w14:paraId="1C325B64" w14:textId="77777777">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rsidRPr="004C2EA8" w:rsidR="00AD4BEF" w:rsidRDefault="004A670F" w14:paraId="52E8D2BC" w14:textId="5CA5CB3A">
      <w:pPr>
        <w:pStyle w:val="Legal22"/>
      </w:pPr>
      <w:bookmarkStart w:name="_Toc520284925" w:id="11"/>
      <w:r w:rsidRPr="004C2EA8">
        <w:rPr>
          <w:u w:val="single"/>
        </w:rPr>
        <w:t>Forward Capacity Market Participation</w:t>
      </w:r>
      <w:r w:rsidRPr="004C2EA8">
        <w:t xml:space="preserve">. </w:t>
      </w:r>
      <w:proofErr w:type="gramStart"/>
      <w:r w:rsidRPr="00192148" w:rsidR="00DD001F">
        <w:t>Seller shall participate in ISO-NE</w:t>
      </w:r>
      <w:r w:rsidR="00DD001F">
        <w:t>’</w:t>
      </w:r>
      <w:r w:rsidRPr="00192148" w:rsidR="00DD001F">
        <w:t>s Forward Capacity Auction Qualification (</w:t>
      </w:r>
      <w:r w:rsidR="00DD001F">
        <w:t>“</w:t>
      </w:r>
      <w:r w:rsidRPr="00192148" w:rsidR="00DD001F">
        <w:rPr>
          <w:b/>
          <w:u w:val="single"/>
        </w:rPr>
        <w:t>FCAQ</w:t>
      </w:r>
      <w:r w:rsidR="00DD001F">
        <w:t>”</w:t>
      </w:r>
      <w:r w:rsidRPr="00192148" w:rsidR="00DD001F">
        <w:t>) process for, and take all other necessary and appropriate actions to qualify for, the Forward Capacity Auction (</w:t>
      </w:r>
      <w:r w:rsidR="00DD001F">
        <w:t>“</w:t>
      </w:r>
      <w:r w:rsidRPr="00192148" w:rsidR="00DD001F">
        <w:rPr>
          <w:b/>
          <w:u w:val="single"/>
        </w:rPr>
        <w:t>FCA</w:t>
      </w:r>
      <w:r w:rsidR="00DD001F">
        <w:t>”</w:t>
      </w:r>
      <w:r w:rsidRPr="00192148" w:rsidR="00DD001F">
        <w:t xml:space="preserve">) for the first full Capacity Commitment Period during the Services Term with a summer Seasonal Claimed Capability and a winter Seasonal Claimed Capability in each case not less than the </w:t>
      </w:r>
      <w:r w:rsidR="00DD001F">
        <w:t>aggregate</w:t>
      </w:r>
      <w:r w:rsidRPr="00192148" w:rsidR="00DD001F">
        <w:t xml:space="preserve"> maximum summer and winter Seasonal Claimed Capabilities for the Facility</w:t>
      </w:r>
      <w:r w:rsidR="00DD001F">
        <w:t xml:space="preserve"> and all Additional Facilities</w:t>
      </w:r>
      <w:r w:rsidRPr="00192148" w:rsidR="00DD001F">
        <w:t xml:space="preserve"> </w:t>
      </w:r>
      <w:r w:rsidR="00DD001F">
        <w:t xml:space="preserve">collectively </w:t>
      </w:r>
      <w:r w:rsidRPr="00192148" w:rsidR="00DD001F">
        <w:t xml:space="preserve">with a Capacity Capability Interconnection Standard interconnection, as </w:t>
      </w:r>
      <w:r w:rsidRPr="00192148" w:rsidR="00DD001F">
        <w:lastRenderedPageBreak/>
        <w:t>determined by ISO-NE for</w:t>
      </w:r>
      <w:r w:rsidR="00DD001F">
        <w:t xml:space="preserve"> </w:t>
      </w:r>
      <w:r w:rsidRPr="00192148" w:rsidR="00DD001F">
        <w:t>the Facility</w:t>
      </w:r>
      <w:r w:rsidR="00DD001F">
        <w:t xml:space="preserve"> and all Additional Facilities</w:t>
      </w:r>
      <w:r w:rsidRPr="00192148" w:rsidR="00DD001F">
        <w:t xml:space="preserve"> during the FCAQ process.</w:t>
      </w:r>
      <w:proofErr w:type="gramEnd"/>
      <w:r w:rsidRPr="00192148" w:rsidR="00DD001F">
        <w:t xml:space="preserve">  Notwithstanding the above, actual Seller participation in any FCA or any other capacity market or obtaining a Capacity Supply Obligation shall not be required, but may be pursued at the option of Seller.  Seller will provide Buyer with copies of all technical reports and studies provided to and/or by ISO-NE as part of the FCAQ process for the Facility</w:t>
      </w:r>
      <w:r w:rsidR="00DD001F">
        <w:t xml:space="preserve"> and all Additional Facilities</w:t>
      </w:r>
      <w:r w:rsidRPr="00192148" w:rsidR="00DD001F">
        <w:t xml:space="preserve">, as described in this Section 3.7, at the same time when those materials </w:t>
      </w:r>
      <w:proofErr w:type="gramStart"/>
      <w:r w:rsidRPr="00192148" w:rsidR="00DD001F">
        <w:t>are provided</w:t>
      </w:r>
      <w:proofErr w:type="gramEnd"/>
      <w:r w:rsidRPr="00192148" w:rsidR="00DD001F">
        <w:t xml:space="preserve"> to and/or by ISO-NE.  Seller shall use commercially reasonable efforts, consistent with Good Utility Practice, to maximize the summer and winter Seasonal Claimed Capabilities for the Facility</w:t>
      </w:r>
      <w:r w:rsidR="00DD001F">
        <w:t xml:space="preserve"> and all Additional Facilities</w:t>
      </w:r>
      <w:r w:rsidRPr="00192148" w:rsidR="00DD001F">
        <w:t xml:space="preserve"> consistent with the technical reports and studies provided to and/or by ISO-NE and with the Bid.  Seller will provide Buyer with written notice of the summer and winter Seasonal Claimed Capabilities for the Facility</w:t>
      </w:r>
      <w:r w:rsidR="00DD001F">
        <w:t xml:space="preserve"> and all Additional Facilities</w:t>
      </w:r>
      <w:r w:rsidRPr="00192148" w:rsidR="00DD001F">
        <w:t xml:space="preserve"> and the Network Upgrades required </w:t>
      </w:r>
      <w:proofErr w:type="gramStart"/>
      <w:r w:rsidRPr="00192148" w:rsidR="00DD001F">
        <w:t>to satisfy</w:t>
      </w:r>
      <w:proofErr w:type="gramEnd"/>
      <w:r w:rsidRPr="00192148" w:rsidR="00DD001F">
        <w:t xml:space="preserve"> both the Network Capability Interconnection Standard and the Capacity Capability Interconnection Standard at the Interconnection Point at those Seasonal Claimed Capabilities</w:t>
      </w:r>
      <w:r w:rsidR="00DD001F">
        <w:t xml:space="preserve"> w</w:t>
      </w:r>
      <w:r w:rsidRPr="00192148" w:rsidR="00DD001F">
        <w:t xml:space="preserve">ithin fifteen (15) days after the determination </w:t>
      </w:r>
      <w:r w:rsidR="00DD001F">
        <w:t>there</w:t>
      </w:r>
      <w:r w:rsidRPr="00192148" w:rsidR="00DD001F">
        <w:t>of by ISO-NE.</w:t>
      </w:r>
      <w:r w:rsidR="00DD001F">
        <w:t xml:space="preserve"> </w:t>
      </w:r>
      <w:r w:rsidRPr="004C2EA8">
        <w:t xml:space="preserve">  </w:t>
      </w:r>
      <w:bookmarkEnd w:id="11"/>
    </w:p>
    <w:p w:rsidR="00837173" w:rsidP="00415113" w:rsidRDefault="00837173" w14:paraId="48E9541B" w14:textId="7FED5EEC">
      <w:pPr>
        <w:pStyle w:val="Legal22"/>
      </w:pPr>
      <w:r>
        <w:rPr>
          <w:u w:val="single"/>
        </w:rPr>
        <w:t>Payment of Prevailing Wage</w:t>
      </w:r>
      <w:r>
        <w:t>. Seller shall p</w:t>
      </w:r>
      <w:r w:rsidR="00274FB4">
        <w:t>rovide</w:t>
      </w:r>
      <w:r>
        <w:t xml:space="preserve"> each Employee</w:t>
      </w:r>
      <w:r w:rsidR="00274FB4">
        <w:t xml:space="preserve"> with</w:t>
      </w:r>
      <w:r>
        <w:t xml:space="preserve"> wages and benefits that are not less than the prevailing wage and fringe benefit rates at the journeyman level prescribed by the Rhode Island Department of Labor and Training, pursuant to </w:t>
      </w:r>
      <w:r w:rsidRPr="004C2EA8">
        <w:t>Chapter 13 of Title 37</w:t>
      </w:r>
      <w:r w:rsidR="004C2EA8">
        <w:t xml:space="preserve"> of the Rhode Island General Laws</w:t>
      </w:r>
      <w:r>
        <w:t>, for the corresponding classification in which the Employee is employed. The Employee wage and benefits for the Facility shall not be less than the prevailing wage rates for Employees for which there is no classification prescribed by the Rhode Island Department of Labor and Training. Seller shall pay any Apprentice not less than the rate applicable to apprentices, prescribed by the Rhode Island Department of Labor and Training, pursuant to Chapter 13 of Title 37</w:t>
      </w:r>
      <w:r w:rsidR="004C2EA8">
        <w:t xml:space="preserve"> of the Rhode Island General Laws</w:t>
      </w:r>
      <w:r>
        <w:t>.</w:t>
      </w:r>
      <w:r w:rsidR="00F445DB">
        <w:t xml:space="preserve"> </w:t>
      </w:r>
    </w:p>
    <w:p w:rsidRPr="00837173" w:rsidR="00415113" w:rsidP="00837173" w:rsidRDefault="00415113" w14:paraId="3A4C7988" w14:textId="1090F5B5">
      <w:pPr>
        <w:pStyle w:val="Legal2Cont2"/>
      </w:pPr>
      <w:r w:rsidRPr="00274FB4">
        <w:t>3.9</w:t>
      </w:r>
      <w:r w:rsidRPr="00274FB4">
        <w:tab/>
      </w:r>
      <w:r>
        <w:rPr>
          <w:u w:val="single"/>
        </w:rPr>
        <w:t>Labor Peace Agreement</w:t>
      </w:r>
      <w:r>
        <w:t xml:space="preserve">. </w:t>
      </w:r>
      <w:r w:rsidR="00274FB4">
        <w:t xml:space="preserve">At all times after commencement of construction of the Facility as described in </w:t>
      </w:r>
      <w:r w:rsidRPr="000836D1" w:rsidR="00274FB4">
        <w:t>Section 3.1(a</w:t>
      </w:r>
      <w:proofErr w:type="gramStart"/>
      <w:r w:rsidRPr="000836D1" w:rsidR="00274FB4">
        <w:t>)(</w:t>
      </w:r>
      <w:proofErr w:type="gramEnd"/>
      <w:r w:rsidRPr="000836D1" w:rsidR="00274FB4">
        <w:t>v</w:t>
      </w:r>
      <w:r w:rsidRPr="00060036" w:rsidR="00274FB4">
        <w:t>i</w:t>
      </w:r>
      <w:r w:rsidRPr="00D015F7" w:rsidR="000836D1">
        <w:t>i</w:t>
      </w:r>
      <w:r w:rsidRPr="000836D1" w:rsidR="00274FB4">
        <w:t>)</w:t>
      </w:r>
      <w:r w:rsidR="00274FB4">
        <w:t xml:space="preserve">, </w:t>
      </w:r>
      <w:r>
        <w:t xml:space="preserve">Seller shall enter into </w:t>
      </w:r>
      <w:r w:rsidR="00274FB4">
        <w:t xml:space="preserve">and maintain </w:t>
      </w:r>
      <w:r>
        <w:t xml:space="preserve">a Labor Peace Agreement with </w:t>
      </w:r>
      <w:r w:rsidR="004C2EA8">
        <w:t>at least</w:t>
      </w:r>
      <w:r>
        <w:t xml:space="preserve"> one Bona Fide Labor Organization. </w:t>
      </w:r>
    </w:p>
    <w:p w:rsidR="00AD4BEF" w:rsidRDefault="004A670F" w14:paraId="22DF3B90" w14:textId="77777777">
      <w:pPr>
        <w:pStyle w:val="Legal21"/>
      </w:pPr>
      <w:bookmarkStart w:name="_Toc520284926" w:id="12"/>
      <w:r>
        <w:t>DELIVERY OF PRODUCTS</w:t>
      </w:r>
      <w:bookmarkEnd w:id="12"/>
    </w:p>
    <w:p w:rsidR="00AD4BEF" w:rsidRDefault="004A670F" w14:paraId="68FCBF07" w14:textId="77777777">
      <w:pPr>
        <w:pStyle w:val="Legal22"/>
        <w:keepNext/>
      </w:pPr>
      <w:bookmarkStart w:name="_Toc520284927" w:id="13"/>
      <w:r>
        <w:rPr>
          <w:u w:val="single"/>
        </w:rPr>
        <w:t>Obligation to Sell and Purchase Products</w:t>
      </w:r>
      <w:r>
        <w:t>.</w:t>
      </w:r>
      <w:bookmarkEnd w:id="13"/>
    </w:p>
    <w:p w:rsidR="00AD4BEF" w:rsidRDefault="004A670F" w14:paraId="433966D4" w14:textId="36A41EA9">
      <w:pPr>
        <w:pStyle w:val="Legal23"/>
      </w:pPr>
      <w:r>
        <w:t>Beginning on the Commercial Operation Date</w:t>
      </w:r>
      <w:r w:rsidR="002C03B2">
        <w:t>,</w:t>
      </w:r>
      <w:r>
        <w:t xml:space="preserve"> Seller shall sell and Deliver, and Buyer shall purchase and receive all right, title and interest in and to, Buyer’s Percentage Entitlement of the Products in accordance with the terms and conditions of this Agreement</w:t>
      </w:r>
      <w:r w:rsidR="002C03B2">
        <w:t>.</w:t>
      </w:r>
      <w:r>
        <w:t xml:space="preserve">  The obligations for Seller to sell and Deliver the Products and for Buyer to purchase and receive the same </w:t>
      </w:r>
      <w:r w:rsidR="002C03B2">
        <w:t xml:space="preserve">hereunder </w:t>
      </w:r>
      <w:r>
        <w:t xml:space="preserve">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w:t>
      </w:r>
      <w:proofErr w:type="gramStart"/>
      <w:r>
        <w:t>time periods</w:t>
      </w:r>
      <w:proofErr w:type="gramEnd"/>
      <w:r>
        <w:t xml:space="preserve"> of anticipated peak load and peak Energy prices in New England.</w:t>
      </w:r>
    </w:p>
    <w:p w:rsidR="00AD4BEF" w:rsidRDefault="004A670F" w14:paraId="0C2AB374" w14:textId="77777777">
      <w:pPr>
        <w:pStyle w:val="Legal23"/>
      </w:pPr>
      <w:proofErr w:type="gramStart"/>
      <w:r>
        <w:t xml:space="preserve">Buyer shall not be obligated to accept or pay for any REC or comparable certificate, credit, attribute or other similar product produced by or associated with the Facility which fails to satisfy or maintain its eligibility for the Renewable Energy Standard as an </w:t>
      </w:r>
      <w:r>
        <w:lastRenderedPageBreak/>
        <w:t>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w:t>
      </w:r>
      <w:proofErr w:type="gramEnd"/>
      <w:r>
        <w:t xml:space="preserve">  </w:t>
      </w:r>
      <w:proofErr w:type="gramStart"/>
      <w:r>
        <w:t>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roofErr w:type="gramEnd"/>
    </w:p>
    <w:p w:rsidR="00AD4BEF" w:rsidRDefault="004A670F" w14:paraId="5D3313D9" w14:textId="461F5EC9">
      <w:pPr>
        <w:pStyle w:val="Legal23"/>
      </w:pPr>
      <w:r>
        <w:t xml:space="preserve">Seller shall Deliver Buyer’s Percentage Entitlement of the Products,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w:t>
      </w:r>
      <w:proofErr w:type="gramStart"/>
      <w:r>
        <w:t>such Products can be claimed by any Person other than Buyer</w:t>
      </w:r>
      <w:proofErr w:type="gramEnd"/>
      <w:r>
        <w:t>.  Buyer shall have the exclusive right to resell or convey the Products in its sole discretion.</w:t>
      </w:r>
      <w:r w:rsidR="002C03B2">
        <w:t xml:space="preserve"> Energy or RECs in excess of the Contract Maximum Amount shall not be deemed Products; </w:t>
      </w:r>
      <w:r w:rsidR="000517E9">
        <w:t xml:space="preserve">provided, </w:t>
      </w:r>
      <w:r w:rsidR="002C03B2">
        <w:t xml:space="preserve">however, that such excess Energy and RECs shall be </w:t>
      </w:r>
      <w:proofErr w:type="gramStart"/>
      <w:r w:rsidR="002C03B2">
        <w:t>Delivered</w:t>
      </w:r>
      <w:proofErr w:type="gramEnd"/>
      <w:r w:rsidR="002C03B2">
        <w:t xml:space="preserve"> by Seller in accordance with Section 4.2(a) and purchased by Buyer in accordance with Section 4.2(b).</w:t>
      </w:r>
    </w:p>
    <w:p w:rsidRPr="00A505C7" w:rsidR="00A505C7" w:rsidP="00A505C7" w:rsidRDefault="00A505C7" w14:paraId="3C8420CF" w14:textId="7CDA4713">
      <w:pPr>
        <w:pStyle w:val="Legal23"/>
      </w:pPr>
      <w:proofErr w:type="gramStart"/>
      <w:r w:rsidRPr="00192148">
        <w:t>To the extent that Seller receives any payment or other consideration for any Environmental Attributes transferred to Buyer under this Agreement directly from any other Person, Seller shall hold such payment or other consideration in trust for the benefit of Buyer and shall promptly remit such payment or other consideration to Buyer in the form so received, or if not transferrable in such form, Seller shall use commercially reasonable efforts to transfer the cash equivalent of such payment or other consideration.</w:t>
      </w:r>
      <w:proofErr w:type="gramEnd"/>
    </w:p>
    <w:p w:rsidR="00AD4BEF" w:rsidRDefault="004A670F" w14:paraId="0B8D5A34" w14:textId="77777777">
      <w:pPr>
        <w:pStyle w:val="Legal22"/>
        <w:keepNext/>
      </w:pPr>
      <w:bookmarkStart w:name="_Toc520284928" w:id="14"/>
      <w:r>
        <w:rPr>
          <w:u w:val="single"/>
        </w:rPr>
        <w:t>Scheduling and Delivery</w:t>
      </w:r>
      <w:r>
        <w:t>.</w:t>
      </w:r>
      <w:bookmarkEnd w:id="14"/>
    </w:p>
    <w:p w:rsidR="00AD4BEF" w:rsidRDefault="004A670F" w14:paraId="48CA45B9" w14:textId="221A1266">
      <w:pPr>
        <w:pStyle w:val="Legal23"/>
      </w:pPr>
      <w:proofErr w:type="gramStart"/>
      <w:r>
        <w:t xml:space="preserve">During the Services Term and in accordance with Section 4.1, Seller shall Schedule and Deliver Energy hereunder with ISO-NE </w:t>
      </w:r>
      <w:r w:rsidR="00EF0C29">
        <w:t>in accordance with this Agreement and all ISO-NE Practices and ISO-NE Rules to Buyer by registering Buyer as one of the Asset Owners on the ISO-NE Generation Asset Registration Form for the Facility and all Additional Facilities, with Buyer’s percentage ownership on such form being equal to Buyer’s Delivery Point Entitlement (consistent with the definition thereof</w:t>
      </w:r>
      <w:r w:rsidRPr="00EF0C29" w:rsidR="00EF0C29">
        <w:t>), with any necessary adjustments being made pursuant to ISO-NE settlement protocols.</w:t>
      </w:r>
      <w:proofErr w:type="gramEnd"/>
      <w:r w:rsidRPr="00EF0C29" w:rsidR="00EF0C29">
        <w:t xml:space="preserve">  </w:t>
      </w:r>
      <w:proofErr w:type="gramStart"/>
      <w:r w:rsidRPr="00EF0C29" w:rsidR="00EF0C29">
        <w:t>Solely for purposes of determining the amount of Energy Delivered by Seller and purchased by Buyer under this Agreement and notwithstanding anything to the contrary in this Agreement, Buyer’s Percentage Entitlement of such Energy for any settlement interval under the ISO-NE Rules and ISO-NE Practices shall be equal to the Buyer’s Delivery Point Entitlement of the sum of the Energy produced by the Facility and Delivered to the Delivery Point and the energy produced by all Additional Facilities and delivered to the Delivery Point during such settlement interval.</w:t>
      </w:r>
      <w:proofErr w:type="gramEnd"/>
      <w:r w:rsidRPr="00EF0C29" w:rsidR="00EF0C29">
        <w:t xml:space="preserve">  </w:t>
      </w:r>
      <w:proofErr w:type="gramStart"/>
      <w:r w:rsidRPr="00EF0C29" w:rsidR="00EF0C29">
        <w:t xml:space="preserve">Buyer shall have no obligation to pay for any Energy not transferred to Buyer in the Day-Ahead Energy Market (if such Energy is offered by Seller and settled in the Day-Ahead Energy Market), Real-Time Energy Market (if </w:t>
      </w:r>
      <w:r w:rsidRPr="00EF0C29" w:rsidR="00EF0C29">
        <w:lastRenderedPageBreak/>
        <w:t>such Energy is offered by Seller and settled in the Real-Time Energy Market) and/or such other ISO-NE energy market (as reasonably agreed to from time to time by Buyer and Seller), or for which Buyer is not credited in the ISO Settlement Market System (including, without limitation, as a result of an outage on any electric transmission system).</w:t>
      </w:r>
      <w:proofErr w:type="gramEnd"/>
      <w:r w:rsidRPr="00EF0C29" w:rsidR="00EF0C29">
        <w:t xml:space="preserve">  </w:t>
      </w:r>
      <w:proofErr w:type="gramStart"/>
      <w:r w:rsidRPr="00EF0C29" w:rsidR="00EF0C29">
        <w:t xml:space="preserve">Notwithstanding any other provision of this Agreement, if during the </w:t>
      </w:r>
      <w:r w:rsidR="00A505C7">
        <w:t xml:space="preserve">Services </w:t>
      </w:r>
      <w:r w:rsidRPr="00EF0C29" w:rsidR="00EF0C29">
        <w:t>Term the LMP at the Delivery Point</w:t>
      </w:r>
      <w:r w:rsidR="00EF0C29">
        <w:t xml:space="preserve"> is negative, or, in the reasonable opinion of Seller, is likely to become negative, then Seller may deliver to Buyer a written notice stating that such condition has occurred or is likely to occur and the period during which such condition has occurred or is likely to occur.</w:t>
      </w:r>
      <w:proofErr w:type="gramEnd"/>
      <w:r w:rsidR="00EF0C29">
        <w:t xml:space="preserve">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rsidR="00EF0C29" w:rsidRDefault="00EF0C29" w14:paraId="12E192F7" w14:textId="21E3635F">
      <w:pPr>
        <w:pStyle w:val="Legal23"/>
      </w:pPr>
      <w:proofErr w:type="gramStart"/>
      <w:r>
        <w:t xml:space="preserve">In the event that the Energy and associated RECs Delivered to Buyer in any hour </w:t>
      </w:r>
      <w:r w:rsidR="00274FB4">
        <w:t xml:space="preserve">as provided in Section 4.1(a) </w:t>
      </w:r>
      <w:r>
        <w:t xml:space="preserve">exceeds the Contract Maximum Amount for that hour, Buyer shall retain such Energy and RECs and shall pay Seller for such Energy and RECs in excess of the Contract Maximum Amount for such hour in an amount equal to the product of (x) such Energy (in MWh) in excess of the Contract Maximum Amount and (y) </w:t>
      </w:r>
      <w:r w:rsidRPr="00EA463D">
        <w:t>the lesser of (i) the Price; and (ii) ninety-five percent (95%) of the Real-Time LMP at the Delivery Point for such hour.</w:t>
      </w:r>
      <w:proofErr w:type="gramEnd"/>
      <w:r w:rsidRPr="00EA463D">
        <w:t xml:space="preserve">  </w:t>
      </w:r>
      <w:proofErr w:type="gramStart"/>
      <w:r>
        <w:t xml:space="preserve">In the event that any energy and renewable energy credits are delivered to Buyer from any </w:t>
      </w:r>
      <w:r w:rsidRPr="00213769">
        <w:rPr>
          <w:bCs/>
        </w:rPr>
        <w:t xml:space="preserve">Additional Facility </w:t>
      </w:r>
      <w:r w:rsidR="003B5ED0">
        <w:rPr>
          <w:bCs/>
        </w:rPr>
        <w:t xml:space="preserve">in any hour </w:t>
      </w:r>
      <w:r>
        <w:rPr>
          <w:bCs/>
        </w:rPr>
        <w:t xml:space="preserve">prior to the time when such Additional Facility </w:t>
      </w:r>
      <w:r w:rsidRPr="00213769">
        <w:rPr>
          <w:bCs/>
        </w:rPr>
        <w:t>achieves commercial operation for purposes of the ISO Settlement Market System</w:t>
      </w:r>
      <w:r>
        <w:rPr>
          <w:bCs/>
        </w:rPr>
        <w:t xml:space="preserve"> (based on SCADA data from such Additional Facilities, which data will be provided to Buyer with the applicable invoice for such energy),</w:t>
      </w:r>
      <w:r w:rsidRPr="00EA463D">
        <w:t xml:space="preserve"> </w:t>
      </w:r>
      <w:r>
        <w:t>Buyer shall retain such e</w:t>
      </w:r>
      <w:r w:rsidRPr="00EA463D">
        <w:t xml:space="preserve">nergy and </w:t>
      </w:r>
      <w:r>
        <w:t>renewable energy credit</w:t>
      </w:r>
      <w:r w:rsidRPr="00EA463D">
        <w:t xml:space="preserve">s and shall pay Seller for such </w:t>
      </w:r>
      <w:r>
        <w:t>e</w:t>
      </w:r>
      <w:r w:rsidRPr="00EA463D">
        <w:t xml:space="preserve">nergy and </w:t>
      </w:r>
      <w:r>
        <w:t>renewable energy credits</w:t>
      </w:r>
      <w:r w:rsidRPr="00EA463D">
        <w:t xml:space="preserve"> in an amount eq</w:t>
      </w:r>
      <w:r>
        <w:t>ual to the product of (x) such e</w:t>
      </w:r>
      <w:r w:rsidRPr="00EA463D">
        <w:t>nergy (in MWh) and (y) the lesser of (i) the Price; and (ii) ninety-five percent (95%) of the Real-Time LMP at the Delivery Point for such hour.</w:t>
      </w:r>
      <w:proofErr w:type="gramEnd"/>
      <w:r w:rsidRPr="00EA463D">
        <w:t xml:space="preserve">  </w:t>
      </w:r>
      <w:proofErr w:type="gramStart"/>
      <w:r w:rsidRPr="00EA463D">
        <w:t xml:space="preserve">In the event that the LMP in the Real-Time Energy Market or the Day-Ahead Energy Market, as applicable, for the Energy at the Delivery Point </w:t>
      </w:r>
      <w:r>
        <w:t xml:space="preserve">in excess of the Contract Maximum Amount or for any energy from any Additional Facility prior to its commercial operation date </w:t>
      </w:r>
      <w:r w:rsidRPr="00EA463D">
        <w:t xml:space="preserve">is less than $0.00 per MWh in any hour, Seller shall credit to Buyer, on the appropriate monthly invoice, an amount equal to the product of (i) such Energy </w:t>
      </w:r>
      <w:r>
        <w:t xml:space="preserve">or energy </w:t>
      </w:r>
      <w:r w:rsidRPr="00EA463D">
        <w:t>delivered in such hour and (ii) the absolute value of such hourly LMP at the Delivery Point.</w:t>
      </w:r>
      <w:proofErr w:type="gramEnd"/>
    </w:p>
    <w:p w:rsidR="00AD4BEF" w:rsidRDefault="004A670F" w14:paraId="72CFCF84" w14:textId="00764254">
      <w:pPr>
        <w:pStyle w:val="Legal23"/>
      </w:pPr>
      <w:r>
        <w:t>The Parties agree to use commercially reasonable efforts to comply with all applicable ISO-NE Rules and ISO-NE Practices in connection with the Scheduling and Delivery of Energy hereunder.  Penalties or similar charges assessed by a Transmission Provider and caused by Seller’s noncompliance with the Scheduling obligations set forth in this Section 4.2 shall be the responsibility of Seller.</w:t>
      </w:r>
    </w:p>
    <w:p w:rsidR="00AD4BEF" w:rsidRDefault="004A670F" w14:paraId="2958E73A" w14:textId="0EB1C619">
      <w:pPr>
        <w:pStyle w:val="Legal23"/>
      </w:pPr>
      <w:proofErr w:type="gramStart"/>
      <w:r>
        <w:t xml:space="preserve">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w:t>
      </w:r>
      <w:r w:rsidR="00010A15">
        <w:t xml:space="preserve">or </w:t>
      </w:r>
      <w:r>
        <w:t xml:space="preserve">under the ISO-NE Rules and ISO-NE Practices with respect to the Facility, including all charges, </w:t>
      </w:r>
      <w:r>
        <w:lastRenderedPageBreak/>
        <w:t>penalties, financial assurance obligations, losses, transmission charges, ancillary service charges, line losses, congestion charges and other ISO-NE or applicable system costs or charges associated with transmission</w:t>
      </w:r>
      <w:r w:rsidR="00010A15">
        <w:t xml:space="preserve"> or delivery</w:t>
      </w:r>
      <w:r>
        <w:t>.</w:t>
      </w:r>
      <w:proofErr w:type="gramEnd"/>
      <w:r>
        <w:t xml:space="preserve">  To the </w:t>
      </w:r>
      <w:proofErr w:type="gramStart"/>
      <w:r>
        <w:t>extent</w:t>
      </w:r>
      <w:proofErr w:type="gramEnd"/>
      <w:r>
        <w:t xml:space="preserve"> Buyer incurs such costs, charges, penalties or losses which are the responsibility of Seller, (including amounts not credited to Buyer as described in Section 4.2(a)), Seller shall reimburse Buyer for the same.</w:t>
      </w:r>
    </w:p>
    <w:p w:rsidR="00AD4BEF" w:rsidRDefault="004A670F" w14:paraId="52AB61AE" w14:textId="77777777">
      <w:pPr>
        <w:pStyle w:val="Legal22"/>
      </w:pPr>
      <w:bookmarkStart w:name="_Toc520284929" w:id="15"/>
      <w:r>
        <w:rPr>
          <w:u w:val="single"/>
        </w:rPr>
        <w:t>Failure of Seller to Deliver Products</w:t>
      </w:r>
      <w:r>
        <w:t xml:space="preserve">.  </w:t>
      </w:r>
      <w:proofErr w:type="gramStart"/>
      <w:r>
        <w:t xml:space="preserve">In the event that Seller fails to satisfy its Delivery obligations in accordance with Section 4.1, Section 4.2 and Section 4.7, and such failure is not excused under the express terms of this Agreement (including, without limitation, Section 4.2(a)) (a </w:t>
      </w:r>
      <w:r>
        <w:rPr>
          <w:b/>
        </w:rPr>
        <w:t>“</w:t>
      </w:r>
      <w:r>
        <w:rPr>
          <w:b/>
          <w:u w:val="single"/>
        </w:rPr>
        <w:t>Delivery Failure</w:t>
      </w:r>
      <w:r>
        <w:rPr>
          <w:b/>
        </w:rPr>
        <w:t>”</w:t>
      </w:r>
      <w:r>
        <w:t>), Seller shall pay Buyer an amount for such Delivery Failure (measured in MWh and/or RECs) equal to the Cover Damages.</w:t>
      </w:r>
      <w:proofErr w:type="gramEnd"/>
      <w:r>
        <w:t xml:space="preserve">    Such payment shall be due no later than the date for Buyer’s payment for the applicable month as set forth in Section 5.2 hereof.  </w:t>
      </w:r>
      <w:proofErr w:type="gramStart"/>
      <w:r>
        <w:t>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5"/>
      <w:proofErr w:type="gramEnd"/>
    </w:p>
    <w:p w:rsidR="00AD4BEF" w:rsidRDefault="004A670F" w14:paraId="13CF203D" w14:textId="77777777">
      <w:pPr>
        <w:pStyle w:val="Legal22"/>
      </w:pPr>
      <w:bookmarkStart w:name="_Toc520284930" w:id="16"/>
      <w:r>
        <w:rPr>
          <w:u w:val="single"/>
        </w:rPr>
        <w:t>Failure by Buyer to Accept Delivery of Products</w:t>
      </w:r>
      <w:r>
        <w:t xml:space="preserve">.  </w:t>
      </w:r>
      <w:proofErr w:type="gramStart"/>
      <w:r>
        <w:t>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w:t>
      </w:r>
      <w:proofErr w:type="gramEnd"/>
      <w:r>
        <w:t xml:space="preserve">  </w:t>
      </w:r>
      <w:proofErr w:type="gramStart"/>
      <w:r>
        <w:t>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6"/>
      <w:proofErr w:type="gramEnd"/>
    </w:p>
    <w:p w:rsidR="00AD4BEF" w:rsidRDefault="004A670F" w14:paraId="0C147757" w14:textId="77777777">
      <w:pPr>
        <w:pStyle w:val="Legal22"/>
        <w:keepNext/>
        <w:tabs>
          <w:tab w:val="clear" w:pos="0"/>
          <w:tab w:val="num" w:pos="1440"/>
        </w:tabs>
      </w:pPr>
      <w:bookmarkStart w:name="_Toc520284931" w:id="17"/>
      <w:r>
        <w:rPr>
          <w:u w:val="single"/>
        </w:rPr>
        <w:t>Delivery Point</w:t>
      </w:r>
      <w:r>
        <w:t>.</w:t>
      </w:r>
      <w:bookmarkEnd w:id="17"/>
    </w:p>
    <w:p w:rsidR="00AD4BEF" w:rsidRDefault="004A670F" w14:paraId="0832FA68" w14:textId="77777777">
      <w:pPr>
        <w:pStyle w:val="Legal23"/>
      </w:pPr>
      <w:r>
        <w:t xml:space="preserve">All Energy shall be </w:t>
      </w:r>
      <w:proofErr w:type="gramStart"/>
      <w:r>
        <w:t>Delivered</w:t>
      </w:r>
      <w:proofErr w:type="gramEnd"/>
      <w:r>
        <w:t xml:space="preserve"> hereunder by Seller to Buyer at the Delivery Point.  Seller shall be responsible for the costs of delivering the Energy to the Delivery Point consistent with all standards and requirements set forth by the FERC, ISO-NE and any other applicable Governmental Entity or applicable tariff.</w:t>
      </w:r>
    </w:p>
    <w:p w:rsidRPr="00985194" w:rsidR="00985194" w:rsidP="00985194" w:rsidRDefault="004A670F" w14:paraId="26BD2B4B" w14:textId="625EFED0">
      <w:pPr>
        <w:pStyle w:val="Legal23"/>
      </w:pPr>
      <w:proofErr w:type="gramStart"/>
      <w:r>
        <w:t>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w:t>
      </w:r>
      <w:r w:rsidR="00010A15">
        <w:t>,</w:t>
      </w:r>
      <w:r>
        <w:t xml:space="preserve"> without limitation the Delivery of Energy to and at the Delivery Point.</w:t>
      </w:r>
      <w:proofErr w:type="gramEnd"/>
      <w:r>
        <w:t xml:space="preserve">  </w:t>
      </w:r>
      <w:r w:rsidR="005D5CEB">
        <w:t xml:space="preserve">Consistent with the foregoing, the amount to </w:t>
      </w:r>
      <w:proofErr w:type="gramStart"/>
      <w:r w:rsidR="005D5CEB">
        <w:t>be paid</w:t>
      </w:r>
      <w:proofErr w:type="gramEnd"/>
      <w:r w:rsidR="005D5CEB">
        <w:t xml:space="preserve"> for any Products hereunder will be reduced to reflect any Regionalized Transmission Costs, as provided in Exhibit D. Without limiting the generality of the foregoing,  </w:t>
      </w:r>
      <w:r>
        <w:t>Seller shall indemnify and hold harmless Buyer for any such charges, fees, costs or expenses imposed upon Buyer by operation of ISO-NE Rules or otherwise in connection with Seller’s performance of its obligations hereunder.</w:t>
      </w:r>
    </w:p>
    <w:p w:rsidR="00AD4BEF" w:rsidRDefault="004A670F" w14:paraId="4232A8F9" w14:textId="77777777">
      <w:pPr>
        <w:pStyle w:val="Legal22"/>
        <w:keepNext/>
        <w:tabs>
          <w:tab w:val="clear" w:pos="0"/>
          <w:tab w:val="num" w:pos="1440"/>
        </w:tabs>
      </w:pPr>
      <w:bookmarkStart w:name="_Toc520284932" w:id="18"/>
      <w:r>
        <w:rPr>
          <w:u w:val="single"/>
        </w:rPr>
        <w:lastRenderedPageBreak/>
        <w:t>Metering</w:t>
      </w:r>
      <w:r>
        <w:t>.</w:t>
      </w:r>
      <w:bookmarkEnd w:id="18"/>
    </w:p>
    <w:p w:rsidR="00AD4BEF" w:rsidRDefault="004A670F" w14:paraId="2C89324C" w14:textId="25A107F4">
      <w:pPr>
        <w:pStyle w:val="Legal23"/>
      </w:pPr>
      <w:r>
        <w:rPr>
          <w:u w:val="single"/>
        </w:rPr>
        <w:t>Metering</w:t>
      </w:r>
      <w:r>
        <w:t xml:space="preserve">.  </w:t>
      </w:r>
      <w:proofErr w:type="gramStart"/>
      <w:r>
        <w:t>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and ISO-NE; provided that each Meter shall be tested at Seller’s expense once each Contract Year.</w:t>
      </w:r>
      <w:proofErr w:type="gramEnd"/>
      <w:r>
        <w:t xml:space="preserve">  All Meters used to provide data for the computation of payments </w:t>
      </w:r>
      <w:proofErr w:type="gramStart"/>
      <w:r>
        <w:t>shall be sealed</w:t>
      </w:r>
      <w:proofErr w:type="gramEnd"/>
      <w:r>
        <w:t xml:space="preserve">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r w:rsidR="00010A15">
        <w:t xml:space="preserve"> All Meters and SCADA equipment associated with the Facility </w:t>
      </w:r>
      <w:proofErr w:type="gramStart"/>
      <w:r w:rsidR="00010A15">
        <w:t>shall be installed, operated, maintained and tested at Seller’s expense in accordance with Good Utility Practice and the accuracy standards of the American National Standards Institute (ANSI) C12, with the accuracy class required by the ISO-NE Rules for revenue-quality meters</w:t>
      </w:r>
      <w:proofErr w:type="gramEnd"/>
      <w:r w:rsidR="00010A15">
        <w:t>.</w:t>
      </w:r>
    </w:p>
    <w:p w:rsidR="00AD4BEF" w:rsidP="004C2EA8" w:rsidRDefault="004A670F" w14:paraId="1A63268C" w14:textId="6CB0BDFE">
      <w:pPr>
        <w:pStyle w:val="Legal23"/>
      </w:pPr>
      <w:r w:rsidRPr="00F04D01">
        <w:rPr>
          <w:u w:val="single"/>
        </w:rPr>
        <w:t>Measurements</w:t>
      </w:r>
      <w:r w:rsidRPr="00F04D01">
        <w:t xml:space="preserve">.  </w:t>
      </w:r>
      <w:proofErr w:type="gramStart"/>
      <w:r>
        <w:t xml:space="preserve">Readings of the Meters at the Facility by the Interconnecting Utility in whose territory the Facility is located (or an independent Person mutually acceptable to the Parties) shall be conclusive as to the amount of Energy </w:t>
      </w:r>
      <w:r w:rsidR="00F04D01">
        <w:t xml:space="preserve">Delivered </w:t>
      </w:r>
      <w:r>
        <w:t>by the Facility; provided however, that Seller, upon request of Buyer and at Buyer’s expense</w:t>
      </w:r>
      <w:r w:rsidR="003B5ED0">
        <w:t xml:space="preserve"> (if more frequently than annually as provided in Section 4.6(a))</w:t>
      </w:r>
      <w:r>
        <w:t>,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w:t>
      </w:r>
      <w:proofErr w:type="gramEnd"/>
      <w:r>
        <w:t xml:space="preserve">  </w:t>
      </w:r>
    </w:p>
    <w:p w:rsidR="00AD4BEF" w:rsidRDefault="004A670F" w14:paraId="68CA9715" w14:textId="77777777">
      <w:pPr>
        <w:pStyle w:val="Legal23"/>
      </w:pPr>
      <w:r>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rsidR="00AD4BEF" w:rsidRDefault="004A670F" w14:paraId="3F12F2BF" w14:textId="77777777">
      <w:pPr>
        <w:pStyle w:val="Legal23"/>
      </w:pPr>
      <w:r>
        <w:rPr>
          <w:u w:val="single"/>
        </w:rPr>
        <w:t>Audit of Meters</w:t>
      </w:r>
      <w:r>
        <w:t>.  Buyer shall have access to the Meters and the right to audit all information and test data related to such Meters.</w:t>
      </w:r>
    </w:p>
    <w:p w:rsidR="00AD4BEF" w:rsidRDefault="004A670F" w14:paraId="54F7555D" w14:textId="77777777">
      <w:pPr>
        <w:pStyle w:val="Legal23"/>
      </w:pPr>
      <w:r>
        <w:rPr>
          <w:u w:val="single"/>
        </w:rPr>
        <w:t>Notice of Malfunction</w:t>
      </w:r>
      <w:r>
        <w:t xml:space="preserve">.  Seller shall provide Buyer with prompt notice of any malfunction or other failure of the Meters or other telemetry equipment necessary </w:t>
      </w:r>
      <w:proofErr w:type="gramStart"/>
      <w:r>
        <w:t>to accurately report</w:t>
      </w:r>
      <w:proofErr w:type="gramEnd"/>
      <w:r>
        <w:t xml:space="preserve"> the quantity of Energy being produced by the Facility.  </w:t>
      </w:r>
      <w:proofErr w:type="gramStart"/>
      <w:r>
        <w:t>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roofErr w:type="gramEnd"/>
    </w:p>
    <w:p w:rsidR="00AF40D0" w:rsidP="00AF40D0" w:rsidRDefault="004A670F" w14:paraId="2F92B1AB" w14:textId="77777777">
      <w:pPr>
        <w:pStyle w:val="Legal23"/>
      </w:pPr>
      <w:r>
        <w:rPr>
          <w:u w:val="single"/>
        </w:rPr>
        <w:lastRenderedPageBreak/>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rsidRPr="00AF40D0" w:rsidR="00AF40D0" w:rsidP="00F04D01" w:rsidRDefault="00AF40D0" w14:paraId="29B6C1A4" w14:textId="77777777">
      <w:pPr>
        <w:pStyle w:val="Legal2Cont3"/>
        <w:ind w:firstLine="720"/>
      </w:pPr>
      <w:r>
        <w:t>(g)</w:t>
      </w:r>
      <w:r>
        <w:tab/>
      </w:r>
      <w:r>
        <w:rPr>
          <w:u w:val="single"/>
        </w:rPr>
        <w:t>Allocation of Energy between the Facility and the Additional Facilities</w:t>
      </w:r>
      <w:r>
        <w:t xml:space="preserve">. </w:t>
      </w:r>
      <w:proofErr w:type="gramStart"/>
      <w:r w:rsidRPr="00F01ECE">
        <w:t xml:space="preserve">The Parties acknowledge and agree that the </w:t>
      </w:r>
      <w:r>
        <w:t>E</w:t>
      </w:r>
      <w:r w:rsidRPr="00F01ECE">
        <w:t xml:space="preserve">nergy generated by the Facility and </w:t>
      </w:r>
      <w:r>
        <w:t xml:space="preserve">the energy generated by </w:t>
      </w:r>
      <w:r w:rsidRPr="00F01ECE">
        <w:t xml:space="preserve">the Additional Facilities will not be separately metered at the Delivery Point, and the electric “energy,” as such term is defined in the ISO-NE Tariff, generated in any hour (or shorter settlement period applicable under the ISO-NE Rules) by the Facility and the Additional Facilities as measured in MWh in Eastern Prevailing Time, less such facility’s station service use, generator lead losses and transformer losses, will be allocated among the Facility and the Additional Facilities, and attributed to Energy being purchased by Buyer hereunder pursuant to </w:t>
      </w:r>
      <w:r w:rsidRPr="00657E32">
        <w:t>Sections 4.2(a) and 4.2(b).</w:t>
      </w:r>
      <w:proofErr w:type="gramEnd"/>
    </w:p>
    <w:p w:rsidRPr="00F04D01" w:rsidR="00AD4BEF" w:rsidRDefault="004A670F" w14:paraId="632F8638" w14:textId="77777777">
      <w:pPr>
        <w:pStyle w:val="Legal22"/>
        <w:keepNext/>
        <w:tabs>
          <w:tab w:val="clear" w:pos="0"/>
          <w:tab w:val="num" w:pos="1440"/>
        </w:tabs>
      </w:pPr>
      <w:bookmarkStart w:name="_Toc520284933" w:id="19"/>
      <w:r w:rsidRPr="00F04D01">
        <w:rPr>
          <w:u w:val="single"/>
        </w:rPr>
        <w:t>RECs</w:t>
      </w:r>
      <w:r w:rsidRPr="00F04D01">
        <w:t>.</w:t>
      </w:r>
      <w:bookmarkEnd w:id="19"/>
    </w:p>
    <w:p w:rsidR="00AD4BEF" w:rsidRDefault="006D410B" w14:paraId="313D03C9" w14:textId="3FB8F70A">
      <w:pPr>
        <w:pStyle w:val="Legal23"/>
      </w:pPr>
      <w:r>
        <w:t>Seller shall transfer to Buyer all of the right, title and interest in and to Buyer’s Percentage Entitlement of the Environmental Attributes, including Buyer’s Percentage Entitlement to any and all RECs</w:t>
      </w:r>
      <w:r w:rsidR="00F04D01">
        <w:t>, generated by, or associated with the Facility</w:t>
      </w:r>
      <w:r>
        <w:t xml:space="preserve"> during the Services Term in accordance with this Section 4.7. </w:t>
      </w:r>
      <w:proofErr w:type="gramStart"/>
      <w:r>
        <w:t>Solely for purposes of determining the amount of Environmental Attributes, including any and all RECs required to be Delivered by Seller and purchased by Buyer under this Agreement, and notwithstanding anything to the contrary in this Agreement, Buyer’s Percentage Entitlement of the Environmental Attributes,</w:t>
      </w:r>
      <w:r w:rsidR="006C7906">
        <w:t xml:space="preserve"> including Buyer’s Percentage Entitlement of any and all RECs, for any settlement interval under the ISO-NE Rules and ISO-NE Practices shall be equal to the Buyer’s Delivery Point Entitlement of the sum of the Energy produced by the Facility and Delivered to the Delivery Point and the energy produced by all Additional Facilities and delivered to the Delivery Point during such settlement interval.</w:t>
      </w:r>
      <w:proofErr w:type="gramEnd"/>
      <w:r w:rsidR="004A670F">
        <w:t xml:space="preserve">  </w:t>
      </w:r>
    </w:p>
    <w:p w:rsidR="00AD4BEF" w:rsidRDefault="004A670F" w14:paraId="0CC71003" w14:textId="77777777">
      <w:pPr>
        <w:pStyle w:val="Legal23"/>
      </w:pPr>
      <w:r>
        <w:t>Regarding the Renewable Energy Standard:</w:t>
      </w:r>
    </w:p>
    <w:p w:rsidR="00AD4BEF" w:rsidRDefault="004A670F" w14:paraId="4BBDFC56" w14:textId="77777777">
      <w:pPr>
        <w:pStyle w:val="Legal24"/>
      </w:pPr>
      <w:r>
        <w:t>Except as provided in subsection (ii) of this Section 4.7(b), all Energy provided by Seller to Buyer from the Facility under this 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rsidR="00AD4BEF" w:rsidRDefault="004A670F" w14:paraId="52864064" w14:textId="593B3163">
      <w:pPr>
        <w:pStyle w:val="Legal24"/>
      </w:pPr>
      <w:proofErr w:type="gramStart"/>
      <w:r>
        <w:t xml:space="preserve">It shall not be an Event of Default under Article 9 if, solely as a result of </w:t>
      </w:r>
      <w:r w:rsidR="003B5ED0">
        <w:t xml:space="preserve">a </w:t>
      </w:r>
      <w:r>
        <w:t xml:space="preserve">change in Law, Energy provided by Seller to Buyer </w:t>
      </w:r>
      <w:r w:rsidR="006C7906">
        <w:t>under this Agreement no longer meets the requirements for eligibility pursuant to the Renewable Energy Standard, provided Seller promptly uses commercially reasonable efforts to ensure that qualification will continue after the change in Law.</w:t>
      </w:r>
      <w:proofErr w:type="gramEnd"/>
      <w:r w:rsidR="006C7906">
        <w:t xml:space="preserve"> </w:t>
      </w:r>
      <w:proofErr w:type="gramStart"/>
      <w:r w:rsidR="006C7906">
        <w:t xml:space="preserve">If, notwithstanding such commercially reasonable efforts and solely </w:t>
      </w:r>
      <w:r w:rsidR="006C7906">
        <w:lastRenderedPageBreak/>
        <w:t>as a result of change in Law, Energy provided by Seller to Buyer under this Agreement no longer meets the requirements for eligibility pursuant to the Renewable Energy Standard, then (A) Seller shall continue to sell, and Buyer shall continue to purchase Energy under this Agreement at the Adjusted Price in accordance with Section 5.1 and (B) any purchases and sales of RECs shall be in accordance with Section 4.1(b)</w:t>
      </w:r>
      <w:r>
        <w:t>.</w:t>
      </w:r>
      <w:proofErr w:type="gramEnd"/>
    </w:p>
    <w:p w:rsidR="00AD4BEF" w:rsidRDefault="004A670F" w14:paraId="03610B4E" w14:textId="6316C547">
      <w:pPr>
        <w:pStyle w:val="Legal23"/>
      </w:pPr>
      <w:proofErr w:type="gramStart"/>
      <w:r>
        <w:t xml:space="preserve">At Seller’s sole cost, Seller shall also obtain and maintain throughout the Services Term qualification by the applicable regulatory authority under the renewable portfolio standard or similar law of </w:t>
      </w:r>
      <w:r w:rsidR="00F04D01">
        <w:t xml:space="preserve">each of </w:t>
      </w:r>
      <w:r>
        <w:t>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w:t>
      </w:r>
      <w:proofErr w:type="gramEnd"/>
      <w:r>
        <w:t xml:space="preserve">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rsidR="00AD4BEF" w:rsidRDefault="004A670F" w14:paraId="3CFB740C" w14:textId="77777777">
      <w:pPr>
        <w:pStyle w:val="Legal23"/>
      </w:pPr>
      <w:r>
        <w:t xml:space="preserve">Seller shall comply with all GIS Operating Rules, including without limitation such Rules relating to the creation, tracking, recording and transfer of all RECs to </w:t>
      </w:r>
      <w:proofErr w:type="gramStart"/>
      <w:r>
        <w:t>be purchased</w:t>
      </w:r>
      <w:proofErr w:type="gramEnd"/>
      <w:r>
        <w:t xml:space="preserve"> by Buyer under this Agreement.  </w:t>
      </w:r>
      <w:proofErr w:type="gramStart"/>
      <w:r>
        <w:t>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roofErr w:type="gramEnd"/>
    </w:p>
    <w:p w:rsidR="00AD4BEF" w:rsidRDefault="004A670F" w14:paraId="159FB97E" w14:textId="77777777">
      <w:pPr>
        <w:pStyle w:val="Legal23"/>
      </w:pPr>
      <w:proofErr w:type="gramStart"/>
      <w:r>
        <w:t>Prior to the delivery of any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roofErr w:type="gramEnd"/>
    </w:p>
    <w:p w:rsidR="00A505C7" w:rsidRDefault="004A670F" w14:paraId="5673D023" w14:textId="77777777">
      <w:pPr>
        <w:pStyle w:val="Legal23"/>
      </w:pPr>
      <w:r>
        <w:t xml:space="preserve">The Parties intend for the transactions entered into hereunder to be physically settled, meaning that the RECs are intended to be </w:t>
      </w:r>
      <w:proofErr w:type="gramStart"/>
      <w:r>
        <w:t>Delivered</w:t>
      </w:r>
      <w:proofErr w:type="gramEnd"/>
      <w:r>
        <w:t xml:space="preserve"> in the GIS account of Buyer or its designee as set forth in this Section 4.7</w:t>
      </w:r>
      <w:r w:rsidR="00A505C7">
        <w:t>.</w:t>
      </w:r>
    </w:p>
    <w:p w:rsidR="00AD4BEF" w:rsidRDefault="00A505C7" w14:paraId="2B9BD50A" w14:textId="291EB5E6">
      <w:pPr>
        <w:pStyle w:val="Legal23"/>
      </w:pPr>
      <w:proofErr w:type="gramStart"/>
      <w:r w:rsidRPr="00192148">
        <w:t>Without limiting the applicability of Section 4.7(c), promptly following a request by Buyer, Seller shall (i) at Seller</w:t>
      </w:r>
      <w:r>
        <w:t>’</w:t>
      </w:r>
      <w:r w:rsidRPr="00192148">
        <w:t>s sole cost, provide such information or take such administrative or ministerial action (including without limitation filing with or reporting to any Governmental Entity or other Person) and (ii) at Buyer</w:t>
      </w:r>
      <w:r>
        <w:t>’</w:t>
      </w:r>
      <w:r w:rsidRPr="00192148">
        <w:t xml:space="preserve">s sole cost, take such other commercially </w:t>
      </w:r>
      <w:r w:rsidRPr="00192148">
        <w:lastRenderedPageBreak/>
        <w:t>reasonable action, in each case of clauses (i) and (ii), that may be necessary or desirable for Seller to Deliver Environmental Attributes to Buyer or to enable Buyer to use, monetize or otherwise create or enhance value for Environmental Attributes; provided that Seller shall have no obligation to take any action that would have a material adverse effect on Seller</w:t>
      </w:r>
      <w:r>
        <w:t>’</w:t>
      </w:r>
      <w:r w:rsidRPr="00192148">
        <w:t xml:space="preserve">s revenues or assumed risks or the operation or physical configuration of the Facility </w:t>
      </w:r>
      <w:r>
        <w:t xml:space="preserve">or any Additional Facility </w:t>
      </w:r>
      <w:r w:rsidRPr="00192148">
        <w:t>as determined by Seller in good faith</w:t>
      </w:r>
      <w:r w:rsidR="004A670F">
        <w:t>.</w:t>
      </w:r>
      <w:proofErr w:type="gramEnd"/>
    </w:p>
    <w:p w:rsidR="00AD4BEF" w:rsidRDefault="004A670F" w14:paraId="1448B84D" w14:textId="77777777">
      <w:pPr>
        <w:pStyle w:val="Legal22"/>
        <w:tabs>
          <w:tab w:val="clear" w:pos="0"/>
          <w:tab w:val="num" w:pos="1440"/>
        </w:tabs>
      </w:pPr>
      <w:bookmarkStart w:name="_Toc520284934" w:id="20"/>
      <w:r>
        <w:rPr>
          <w:u w:val="single"/>
        </w:rPr>
        <w:t xml:space="preserve">Production </w:t>
      </w:r>
      <w:proofErr w:type="gramStart"/>
      <w:r>
        <w:rPr>
          <w:u w:val="single"/>
        </w:rPr>
        <w:t>During</w:t>
      </w:r>
      <w:proofErr w:type="gramEnd"/>
      <w:r>
        <w:rPr>
          <w:u w:val="single"/>
        </w:rPr>
        <w:t xml:space="preserve"> Test Period</w:t>
      </w:r>
      <w:r>
        <w:t xml:space="preserve">.  During the Test Period, Seller shall not sell and Deliver to Buyer, and Buyer shall not purchase and receive, any Energy or </w:t>
      </w:r>
      <w:proofErr w:type="gramStart"/>
      <w:r>
        <w:t>RECs  produced</w:t>
      </w:r>
      <w:proofErr w:type="gramEnd"/>
      <w:r>
        <w:t xml:space="preserve"> by or associated with the Facility.</w:t>
      </w:r>
      <w:bookmarkEnd w:id="20"/>
      <w:r>
        <w:t xml:space="preserve">  </w:t>
      </w:r>
    </w:p>
    <w:p w:rsidR="00AD4BEF" w:rsidRDefault="004A670F" w14:paraId="44D32961" w14:textId="5FA17529">
      <w:pPr>
        <w:pStyle w:val="Legal22"/>
        <w:rPr>
          <w:color w:val="000000"/>
        </w:rPr>
      </w:pPr>
      <w:bookmarkStart w:name="_Toc520284935" w:id="21"/>
      <w:r>
        <w:rPr>
          <w:color w:val="000000"/>
          <w:u w:val="single"/>
        </w:rPr>
        <w:t xml:space="preserve">Biennial </w:t>
      </w:r>
      <w:r w:rsidR="00F04D01">
        <w:rPr>
          <w:u w:val="single"/>
        </w:rPr>
        <w:t>Average Real-Time High Operating Limit</w:t>
      </w:r>
      <w:r>
        <w:rPr>
          <w:color w:val="000000"/>
        </w:rPr>
        <w:t>.</w:t>
      </w:r>
      <w:r w:rsidR="00F04D01">
        <w:rPr>
          <w:color w:val="000000"/>
        </w:rPr>
        <w:t xml:space="preserve"> </w:t>
      </w:r>
      <w:proofErr w:type="gramStart"/>
      <w:r w:rsidR="00F04D01">
        <w:rPr>
          <w:color w:val="000000"/>
        </w:rPr>
        <w:t xml:space="preserve">Not later than thirty (30) days after the end of each </w:t>
      </w:r>
      <w:r w:rsidRPr="004C2EA8" w:rsidR="00F04D01">
        <w:rPr>
          <w:color w:val="000000"/>
        </w:rPr>
        <w:t>Contract Year</w:t>
      </w:r>
      <w:r w:rsidR="00F04D01">
        <w:rPr>
          <w:color w:val="000000"/>
        </w:rPr>
        <w:t xml:space="preserve"> beginning with the second Contract Year, Seller shall provide Buyer with a certificate of a</w:t>
      </w:r>
      <w:r w:rsidR="00BB4148">
        <w:rPr>
          <w:color w:val="000000"/>
        </w:rPr>
        <w:t xml:space="preserve"> Seller Senior Of</w:t>
      </w:r>
      <w:r w:rsidR="00F04D01">
        <w:rPr>
          <w:color w:val="000000"/>
        </w:rPr>
        <w:t>ficer setting forth the average hourly Real-Time High Operating Limit (as defined in the ISO-NE Rules) for such Contract Year and the immediately preceding Contract Year (the “</w:t>
      </w:r>
      <w:r w:rsidRPr="00456C3A" w:rsidR="00F04D01">
        <w:rPr>
          <w:b/>
          <w:color w:val="000000"/>
          <w:u w:val="single"/>
        </w:rPr>
        <w:t>Biennial Average Real-Time High Operating Limit</w:t>
      </w:r>
      <w:r w:rsidR="00F04D01">
        <w:rPr>
          <w:color w:val="000000"/>
        </w:rPr>
        <w:t>”), each as reported to ISO-NE from time-to-time in accordance with the ISO-NE Rules, which certificate shall include information demonstrating with reasonable specificity the calculations made by Seller to determine such average hourly Real-Time High Operating Limit.</w:t>
      </w:r>
      <w:proofErr w:type="gramEnd"/>
      <w:r>
        <w:rPr>
          <w:color w:val="000000"/>
        </w:rPr>
        <w:t xml:space="preserve">  </w:t>
      </w:r>
      <w:bookmarkEnd w:id="21"/>
      <w:proofErr w:type="gramStart"/>
      <w:r w:rsidRPr="00192148" w:rsidR="00A505C7">
        <w:t>For purposes of calculating the Biennial Average Real-Time High Operating Limit, if Seller reports to ISO-NE a Real-Time High Operating Limit representing an aggregate Real-Time High Operating Limit for the combination of the Facility and any Additional Facilities, the Biennial Real-Time Operating Limit will represent the equivalent limit determined for the Facility based on the turbine-specific limitations used by Seller to calculate that aggregate Real-Time High Operating Limit.</w:t>
      </w:r>
      <w:proofErr w:type="gramEnd"/>
    </w:p>
    <w:p w:rsidR="00AD4BEF" w:rsidRDefault="004A670F" w14:paraId="73E74C0C" w14:textId="77777777">
      <w:pPr>
        <w:pStyle w:val="Legal21"/>
      </w:pPr>
      <w:bookmarkStart w:name="_Toc520284936" w:id="22"/>
      <w:r>
        <w:t>PRICE AND PAYMENTS FOR PRODUCTS</w:t>
      </w:r>
      <w:bookmarkEnd w:id="22"/>
    </w:p>
    <w:p w:rsidR="00AD4BEF" w:rsidRDefault="004A670F" w14:paraId="0B5D5216" w14:textId="77777777">
      <w:pPr>
        <w:pStyle w:val="Legal22"/>
      </w:pPr>
      <w:bookmarkStart w:name="_Toc520284937" w:id="23"/>
      <w:r>
        <w:rPr>
          <w:u w:val="single"/>
        </w:rPr>
        <w:t>Price for Products</w:t>
      </w:r>
      <w:r>
        <w:t xml:space="preserve">.  </w:t>
      </w:r>
      <w:proofErr w:type="gramStart"/>
      <w:r>
        <w:t>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Energy Delivered to Buyer in accordance with this Agreement shall be purchased by Buyer at the Adjusted Price specified in Exhibit D.</w:t>
      </w:r>
      <w:proofErr w:type="gramEnd"/>
      <w:r>
        <w:t xml:space="preserve">  </w:t>
      </w:r>
      <w:proofErr w:type="gramStart"/>
      <w:r>
        <w:t>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6.3, and (viii)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w:t>
      </w:r>
      <w:proofErr w:type="gramEnd"/>
      <w:r>
        <w:t xml:space="preserve">  In the event that the LMP for the Energy at the Delivery Point is less than $0.00 per MWh in any hour, Seller shall credit to Buyer, on the appropriate monthly invoice, an amount equal to the product of (i) all Energy delivered in such hour and (ii) the absolute value of the hourly LMP at the Delivery Point.</w:t>
      </w:r>
      <w:bookmarkEnd w:id="23"/>
    </w:p>
    <w:p w:rsidR="00AD4BEF" w:rsidRDefault="004A670F" w14:paraId="1622D4DC" w14:textId="77777777">
      <w:pPr>
        <w:pStyle w:val="Legal22"/>
        <w:keepNext/>
      </w:pPr>
      <w:bookmarkStart w:name="_Toc520284938" w:id="24"/>
      <w:r>
        <w:rPr>
          <w:u w:val="single"/>
        </w:rPr>
        <w:lastRenderedPageBreak/>
        <w:t>Payment and Netting</w:t>
      </w:r>
      <w:r>
        <w:t>.</w:t>
      </w:r>
      <w:bookmarkEnd w:id="24"/>
    </w:p>
    <w:p w:rsidR="00AD4BEF" w:rsidRDefault="004A670F" w14:paraId="514CBE9B" w14:textId="77777777">
      <w:pPr>
        <w:pStyle w:val="Legal23"/>
      </w:pPr>
      <w:r>
        <w:rPr>
          <w:u w:val="single"/>
        </w:rPr>
        <w:t>Billing Period</w:t>
      </w:r>
      <w:r>
        <w:t xml:space="preserve">.  The calendar month shall be the standard period for all charges and payments under this Agreement.  </w:t>
      </w:r>
      <w:proofErr w:type="gramStart"/>
      <w:r>
        <w:t>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w:t>
      </w:r>
      <w:proofErr w:type="gramEnd"/>
      <w:r>
        <w:t xml:space="preserve">  Such invoice shall contain supporting detail for all charges reflected on the invoice, and Seller shall provide Buyer with additional supporting documentation and information as Buyer may request.</w:t>
      </w:r>
    </w:p>
    <w:p w:rsidR="00AD4BEF" w:rsidRDefault="004A670F" w14:paraId="0839337A" w14:textId="77777777">
      <w:pPr>
        <w:pStyle w:val="Legal23"/>
      </w:pPr>
      <w:r>
        <w:rPr>
          <w:u w:val="single"/>
        </w:rPr>
        <w:t>Timeliness of Payment</w:t>
      </w:r>
      <w:r>
        <w:t xml:space="preserve">.  </w:t>
      </w:r>
      <w:proofErr w:type="gramStart"/>
      <w:r>
        <w:t>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w:t>
      </w:r>
      <w:proofErr w:type="gramEnd"/>
      <w:r>
        <w:t xml:space="preserve">  Each Party shall make payments by electronic funds transfer, or by other mutually agreeable method(s), to the account designated by the other Party.  Any undisputed amounts not paid by the due date </w:t>
      </w:r>
      <w:proofErr w:type="gramStart"/>
      <w:r>
        <w:t>shall be deemed</w:t>
      </w:r>
      <w:proofErr w:type="gramEnd"/>
      <w:r>
        <w:t xml:space="preserve"> delinquent and shall accrue interest at the Late Payment Rate, such interest to be calculated from and including the due date to but excluding the date the delinquent amount is paid in full.</w:t>
      </w:r>
    </w:p>
    <w:p w:rsidR="00AD4BEF" w:rsidRDefault="004A670F" w14:paraId="157889C4" w14:textId="77777777">
      <w:pPr>
        <w:pStyle w:val="Legal23"/>
        <w:keepNext/>
      </w:pPr>
      <w:r>
        <w:rPr>
          <w:u w:val="single"/>
        </w:rPr>
        <w:t>Disputes and Adjustments of Invoices</w:t>
      </w:r>
      <w:r>
        <w:t>.</w:t>
      </w:r>
    </w:p>
    <w:p w:rsidR="00AD4BEF" w:rsidRDefault="004A670F" w14:paraId="4C49F1C1" w14:textId="77777777">
      <w:pPr>
        <w:pStyle w:val="Legal24"/>
      </w:pPr>
      <w:r>
        <w:t xml:space="preserve">All invoices rendered under this Agreement shall be subject to adjustment after the end of each month in order to true-up charges based on changes resulting from ISO-NE billing statements or revisions, if any, to previous ISO-NE billing statements.  </w:t>
      </w:r>
      <w:proofErr w:type="gramStart"/>
      <w:r>
        <w:t>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w:t>
      </w:r>
      <w:proofErr w:type="gramEnd"/>
      <w:r>
        <w:t xml:space="preserve">  Any invoices issued or amounts due pursuant to this Section </w:t>
      </w:r>
      <w:proofErr w:type="gramStart"/>
      <w:r>
        <w:t>shall be invoiced or paid as</w:t>
      </w:r>
      <w:proofErr w:type="gramEnd"/>
      <w:r>
        <w:t xml:space="preserve"> provided in this Section 5.2.</w:t>
      </w:r>
    </w:p>
    <w:p w:rsidR="00AD4BEF" w:rsidRDefault="004A670F" w14:paraId="4BCC52E1" w14:textId="78567BE8">
      <w:pPr>
        <w:pStyle w:val="Legal24"/>
      </w:pPr>
      <w:r>
        <w:t xml:space="preserve">Within twelve (12) months of the issuance of an </w:t>
      </w:r>
      <w:proofErr w:type="gramStart"/>
      <w:r>
        <w:t>invoice</w:t>
      </w:r>
      <w:proofErr w:type="gramEnd"/>
      <w:r>
        <w:t xml:space="preserve"> Seller shall adjust any invoice for any arithmetic or computational error and shall provide documentation and information supporting such adjustment to Buyer.  Within twelve (12) months of the receipt of an invoice (or an adjusted invoice)</w:t>
      </w:r>
      <w:proofErr w:type="gramStart"/>
      <w:r>
        <w:t>,Buyer</w:t>
      </w:r>
      <w:proofErr w:type="gramEnd"/>
      <w:r>
        <w:t xml:space="preserve"> may dispute any charges on that invoice.  In the event of such a dispute, Buyer shall give notice to Seller and shall state the basis for the dispute.  Payment of the disputed amount shall not be required until the dispute is resolved.  Upon resolution of the dispute, any required payment or refund shall be made within ten (10) days of such resolution along </w:t>
      </w:r>
      <w:r>
        <w:lastRenderedPageBreak/>
        <w:t xml:space="preserve">with interest accrued at the Late Payment Rate from and including the due date (or in the case of a refund, the payment date) but excluding the date paid.  Any claim for additional payment </w:t>
      </w:r>
      <w:proofErr w:type="gramStart"/>
      <w:r>
        <w:t>is waived</w:t>
      </w:r>
      <w:proofErr w:type="gramEnd"/>
      <w:r>
        <w:t xml:space="preserve"> unless Seller issues an adjusted invoice within twelve (12) months of issuance of the original invoice.  Any dispute of charges </w:t>
      </w:r>
      <w:proofErr w:type="gramStart"/>
      <w:r>
        <w:t>is waived</w:t>
      </w:r>
      <w:proofErr w:type="gramEnd"/>
      <w:r>
        <w:t xml:space="preserve"> unless Buyer provides notice of the dispute to Seller within twelve (12) months of receipt of the invoice (or adjusted invoice) including such charges.</w:t>
      </w:r>
    </w:p>
    <w:p w:rsidR="00AD4BEF" w:rsidRDefault="004A670F" w14:paraId="78944C70" w14:textId="77777777">
      <w:pPr>
        <w:pStyle w:val="Legal23"/>
      </w:pPr>
      <w:r>
        <w:rPr>
          <w:u w:val="single"/>
        </w:rPr>
        <w:t>Netting of Payments</w:t>
      </w:r>
      <w:r>
        <w:t xml:space="preserve">.  </w:t>
      </w:r>
      <w:proofErr w:type="gramStart"/>
      <w:r>
        <w:t>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w:t>
      </w:r>
      <w:proofErr w:type="gramEnd"/>
      <w:r>
        <w:t xml:space="preserve">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rsidR="00AD4BEF" w:rsidRDefault="004A670F" w14:paraId="6C45688F" w14:textId="2D66A0DD">
      <w:pPr>
        <w:pStyle w:val="Legal22"/>
      </w:pPr>
      <w:bookmarkStart w:name="_Toc520284939" w:id="25"/>
      <w:r>
        <w:rPr>
          <w:u w:val="single"/>
        </w:rPr>
        <w:t>Interest on Late Payment or Refund</w:t>
      </w:r>
      <w:r>
        <w:t xml:space="preserve">.  </w:t>
      </w:r>
      <w:proofErr w:type="gramStart"/>
      <w:r>
        <w:t xml:space="preserve">A late payment charge shall accrue on any late payment or refund as specified </w:t>
      </w:r>
      <w:r w:rsidR="00486E36">
        <w:t xml:space="preserve">herein </w:t>
      </w:r>
      <w:r>
        <w:t xml:space="preserve">at the lesser of (a) the prime rate specified in the “Money &amp; Investing” section of </w:t>
      </w:r>
      <w:r w:rsidRPr="00497B6A">
        <w:rPr>
          <w:i/>
        </w:rPr>
        <w:t>The Wall Street Journal</w:t>
      </w:r>
      <w:r>
        <w:t xml:space="preserve"> (or, if such rate is not published therein, in a successor index mutually selected by the Parties) plus </w:t>
      </w:r>
      <w:r w:rsidR="00486E36">
        <w:t>one percent (</w:t>
      </w:r>
      <w:r>
        <w:t>1%</w:t>
      </w:r>
      <w:r w:rsidR="00486E36">
        <w:t>)</w:t>
      </w:r>
      <w:r>
        <w:t>, and (b) the maximum rate permitted by applicable Law in transactions involving entities having the same characteristics as the Parties (the “</w:t>
      </w:r>
      <w:r>
        <w:rPr>
          <w:b/>
          <w:u w:val="single"/>
        </w:rPr>
        <w:t>Late Payment Rate</w:t>
      </w:r>
      <w:r>
        <w:t>”).</w:t>
      </w:r>
      <w:bookmarkEnd w:id="25"/>
      <w:proofErr w:type="gramEnd"/>
    </w:p>
    <w:p w:rsidR="00AD4BEF" w:rsidRDefault="004A670F" w14:paraId="3DC92A2A" w14:textId="77777777">
      <w:pPr>
        <w:pStyle w:val="Legal22"/>
        <w:keepNext/>
      </w:pPr>
      <w:bookmarkStart w:name="_Toc520284940" w:id="26"/>
      <w:r>
        <w:rPr>
          <w:u w:val="single"/>
        </w:rPr>
        <w:t>Taxes, Fees and Levies</w:t>
      </w:r>
      <w:r>
        <w:t>.</w:t>
      </w:r>
      <w:bookmarkEnd w:id="26"/>
    </w:p>
    <w:p w:rsidR="00AD4BEF" w:rsidRDefault="004A670F" w14:paraId="69635C9B" w14:textId="22DD370B">
      <w:pPr>
        <w:pStyle w:val="Legal23"/>
      </w:pPr>
      <w:r>
        <w:t xml:space="preserve">Seller shall be obligated to pay all present and future taxes, fees and levies, imposed on or associated with the </w:t>
      </w:r>
      <w:proofErr w:type="gramStart"/>
      <w:r>
        <w:t xml:space="preserve">Facility or </w:t>
      </w:r>
      <w:r w:rsidR="00486E36">
        <w:t>Delivery</w:t>
      </w:r>
      <w:proofErr w:type="gramEnd"/>
      <w:r w:rsidR="00486E36">
        <w:t xml:space="preserve"> </w:t>
      </w:r>
      <w:r>
        <w:t>or sale of the Products (“</w:t>
      </w:r>
      <w:r>
        <w:rPr>
          <w:b/>
          <w:u w:val="single"/>
        </w:rPr>
        <w:t>Seller’s Taxes</w:t>
      </w:r>
      <w:r>
        <w:t xml:space="preserve">”).  </w:t>
      </w:r>
      <w:proofErr w:type="gramStart"/>
      <w:r>
        <w:t>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w:t>
      </w:r>
      <w:proofErr w:type="gramEnd"/>
      <w:r>
        <w:t xml:space="preserve">  In the event </w:t>
      </w:r>
      <w:proofErr w:type="gramStart"/>
      <w:r>
        <w:t>Seller shall be required by law or regulation to remit or pay any Buyer’s Taxes</w:t>
      </w:r>
      <w:proofErr w:type="gramEnd"/>
      <w:r>
        <w:t>, Buyer shall reimburse Seller for such payment.  In the event Buyer shall be required by law or regulation to remit or pay any Seller’s Taxes, Seller shall reimburse Buyer for such payment, and Buyer may also elect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rsidR="00AD4BEF" w:rsidRDefault="004A670F" w14:paraId="23E48DDD" w14:textId="1B957631">
      <w:pPr>
        <w:pStyle w:val="Legal23"/>
      </w:pPr>
      <w:proofErr w:type="gramStart"/>
      <w:r>
        <w:t xml:space="preserve">Seller shall bear all risks, financial and otherwise, throughout the Term, associated with Seller’s or the Facility’s eligibility to receive any federal or state tax credits, to qualify for accelerated depreciation for Seller’s accounting, reporting or tax purposes, or to </w:t>
      </w:r>
      <w:r>
        <w:lastRenderedPageBreak/>
        <w:t>receive any other favorable tax or accounting right or benefit, or any grant or subsidy from a Governmental Entity or other Person.</w:t>
      </w:r>
      <w:proofErr w:type="gramEnd"/>
      <w:r>
        <w:t xml:space="preserve">  Seller’s obligations under this Agreement shall be effective regardless of whether the Facility is eligible for or receives, or the transactions contemplated under this Agreement are eligible for or receive, any federal or state tax credits, grants or other subsidies or any particular accounting, reporting or tax treatment.</w:t>
      </w:r>
    </w:p>
    <w:p w:rsidR="00AD4BEF" w:rsidRDefault="004A670F" w14:paraId="12230BD0" w14:textId="440D43E3">
      <w:pPr>
        <w:pStyle w:val="Legal21"/>
        <w:numPr>
          <w:ilvl w:val="0"/>
          <w:numId w:val="4"/>
        </w:numPr>
      </w:pPr>
      <w:bookmarkStart w:name="_Toc520284941" w:id="27"/>
      <w:r>
        <w:t>SECURITY FOR PERFORMANCE</w:t>
      </w:r>
      <w:bookmarkEnd w:id="27"/>
    </w:p>
    <w:p w:rsidR="00AD4BEF" w:rsidRDefault="004A670F" w14:paraId="6588EAB3" w14:textId="77777777">
      <w:pPr>
        <w:pStyle w:val="Legal22"/>
      </w:pPr>
      <w:bookmarkStart w:name="_Toc520284942" w:id="28"/>
      <w:r>
        <w:rPr>
          <w:u w:val="single"/>
        </w:rPr>
        <w:t>Grant of Security Interest</w:t>
      </w:r>
      <w:r>
        <w:t xml:space="preserve">.  </w:t>
      </w:r>
      <w:proofErr w:type="gramStart"/>
      <w:r>
        <w:t>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w:t>
      </w:r>
      <w:proofErr w:type="gramEnd"/>
      <w:r>
        <w:t xml:space="preserve">  Upon the return by Buyer to Seller of any Posted Collateral, the security interest and lien granted hereunder on that Posted Collateral </w:t>
      </w:r>
      <w:proofErr w:type="gramStart"/>
      <w:r>
        <w:t>will be released</w:t>
      </w:r>
      <w:proofErr w:type="gramEnd"/>
      <w:r>
        <w:t xml:space="preserve"> immediately and, to the extent possible, without further action by either Party.</w:t>
      </w:r>
      <w:bookmarkEnd w:id="28"/>
    </w:p>
    <w:p w:rsidR="00AD4BEF" w:rsidRDefault="004A670F" w14:paraId="50A0C173" w14:textId="77777777">
      <w:pPr>
        <w:pStyle w:val="Legal22"/>
        <w:keepNext/>
      </w:pPr>
      <w:bookmarkStart w:name="_Toc520284943" w:id="29"/>
      <w:proofErr w:type="gramStart"/>
      <w:r>
        <w:rPr>
          <w:u w:val="single"/>
        </w:rPr>
        <w:t>Seller’s</w:t>
      </w:r>
      <w:proofErr w:type="gramEnd"/>
      <w:r>
        <w:rPr>
          <w:u w:val="single"/>
        </w:rPr>
        <w:t xml:space="preserve"> Support</w:t>
      </w:r>
      <w:r>
        <w:t>.</w:t>
      </w:r>
      <w:bookmarkEnd w:id="29"/>
    </w:p>
    <w:p w:rsidR="00AD4BEF" w:rsidRDefault="004A670F" w14:paraId="422A2C3F" w14:textId="6365EEDD">
      <w:pPr>
        <w:pStyle w:val="Legal23"/>
      </w:pPr>
      <w:r>
        <w:t xml:space="preserve">Seller shall be required to post Credit Support with </w:t>
      </w:r>
      <w:r w:rsidR="00497B6A">
        <w:t>a Value of $[______________] [$4</w:t>
      </w:r>
      <w:r>
        <w:t xml:space="preserve">0,000.00 per MWh per hour of Contract Maximum </w:t>
      </w:r>
      <w:proofErr w:type="gramStart"/>
      <w:r>
        <w:t>Amount ]</w:t>
      </w:r>
      <w:proofErr w:type="gramEnd"/>
      <w:r>
        <w:t>, as adjusted in accordance with Section 3.1(c), to secure Seller’s Obligations until the Commercial Operation Date (“</w:t>
      </w:r>
      <w:r>
        <w:rPr>
          <w:b/>
          <w:u w:val="single"/>
        </w:rPr>
        <w:t>Development Period Security</w:t>
      </w:r>
      <w:r>
        <w:t xml:space="preserve">”).  Fifty percent (50%) of the Development Period Security </w:t>
      </w:r>
      <w:proofErr w:type="gramStart"/>
      <w:r>
        <w:t>shall be provided</w:t>
      </w:r>
      <w:proofErr w:type="gramEnd"/>
      <w:r>
        <w:t xml:space="preserve">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w:t>
      </w:r>
      <w:proofErr w:type="gramStart"/>
      <w:r>
        <w:t>thirty (30) days</w:t>
      </w:r>
      <w:proofErr w:type="gramEnd"/>
      <w:r>
        <w:t xml:space="preserve"> after the later of (x) Buyer’s receipt of an undisputed notice from Seller that the Commercial Operation Date has occurred or (y) Buyer’s receipt of the full amount of the Operating Period Security.</w:t>
      </w:r>
    </w:p>
    <w:p w:rsidR="00AD4BEF" w:rsidRDefault="004A670F" w14:paraId="66F05410" w14:textId="7AD28BEE">
      <w:pPr>
        <w:pStyle w:val="Legal23"/>
      </w:pPr>
      <w:r>
        <w:t xml:space="preserve">Beginning </w:t>
      </w:r>
      <w:proofErr w:type="gramStart"/>
      <w:r>
        <w:t>not</w:t>
      </w:r>
      <w:proofErr w:type="gramEnd"/>
      <w:r>
        <w:t xml:space="preserve"> </w:t>
      </w:r>
      <w:proofErr w:type="gramStart"/>
      <w:r>
        <w:t>later</w:t>
      </w:r>
      <w:proofErr w:type="gramEnd"/>
      <w:r>
        <w:t xml:space="preserve"> than three (3) days following the Commercial Operation Date, Seller shall provide Buyer with Credit Support to secure Seller’s Obligations after the Commercial Operation Date through and including the date that all of Seller’s Obligations are satisfied (“</w:t>
      </w:r>
      <w:r>
        <w:rPr>
          <w:b/>
          <w:u w:val="single"/>
        </w:rPr>
        <w:t>Operating Period Security</w:t>
      </w:r>
      <w:r>
        <w:t>”).  The Operating Period Security shall have a Value of $[_______] [$</w:t>
      </w:r>
      <w:r w:rsidR="00497B6A">
        <w:t>4</w:t>
      </w:r>
      <w:r>
        <w:t>0,000.00 per MWh per hour of Contract Maximum Amount], as adjusted in accordance with Section 3.3(b).</w:t>
      </w:r>
    </w:p>
    <w:p w:rsidR="00AD4BEF" w:rsidRDefault="004A670F" w14:paraId="2CD5C839" w14:textId="096A8B3E">
      <w:pPr>
        <w:pStyle w:val="Legal23"/>
      </w:pPr>
      <w:r>
        <w:t xml:space="preserve">The Credit Support Delivery Amount, as defined below, </w:t>
      </w:r>
      <w:proofErr w:type="gramStart"/>
      <w:r>
        <w:t>will be rounded up,</w:t>
      </w:r>
      <w:proofErr w:type="gramEnd"/>
      <w:r>
        <w:t xml:space="preserve"> and the </w:t>
      </w:r>
      <w:r w:rsidR="00486E36">
        <w:t xml:space="preserve">Credit Support </w:t>
      </w:r>
      <w:r>
        <w:t>Return Amount, as defined below, will be rounded down, in each case to the nearest integral multiple of $10,000 (“</w:t>
      </w:r>
      <w:r>
        <w:rPr>
          <w:b/>
          <w:u w:val="single"/>
        </w:rPr>
        <w:t>Rounding Amount</w:t>
      </w:r>
      <w:r>
        <w:t>”).</w:t>
      </w:r>
    </w:p>
    <w:p w:rsidR="00596E33" w:rsidP="00596E33" w:rsidRDefault="009718EE" w14:paraId="397AA43D" w14:textId="536D1519">
      <w:pPr>
        <w:pStyle w:val="Legal23"/>
      </w:pPr>
      <w:r>
        <w:t>Only Letters of Credit</w:t>
      </w:r>
      <w:r w:rsidR="00596E33">
        <w:t xml:space="preserve"> will qualify as </w:t>
      </w:r>
      <w:r w:rsidRPr="00596E33" w:rsidR="004A670F">
        <w:t>Credit Support</w:t>
      </w:r>
      <w:r w:rsidR="004A670F">
        <w:t xml:space="preserve"> hereunder</w:t>
      </w:r>
      <w:r w:rsidR="00596E33">
        <w:t xml:space="preserve">. </w:t>
      </w:r>
      <w:proofErr w:type="gramStart"/>
      <w:r w:rsidRPr="00192148" w:rsidR="00235AFD">
        <w:t xml:space="preserve">The </w:t>
      </w:r>
      <w:r w:rsidR="00235AFD">
        <w:t>“</w:t>
      </w:r>
      <w:r w:rsidRPr="007D3C7B" w:rsidR="00235AFD">
        <w:rPr>
          <w:b/>
          <w:u w:val="single"/>
        </w:rPr>
        <w:t>Valuation Percentage</w:t>
      </w:r>
      <w:r w:rsidR="00235AFD">
        <w:t>”</w:t>
      </w:r>
      <w:r w:rsidRPr="00192148" w:rsidR="00235AFD">
        <w:t xml:space="preserve"> of a Letter of Credit shall be one hundred percent (100%) unless either (i) a Letter of Credit </w:t>
      </w:r>
      <w:r w:rsidR="00235AFD">
        <w:t>Defaul</w:t>
      </w:r>
      <w:r w:rsidRPr="00192148" w:rsidR="00235AFD">
        <w:t>t shall have occurred and be continuing with respect to such Letter of Credit, or (ii) twenty (20) or fewer Business Days remain prior to the expiration of such Letter of Credit, in which cases the Valuation Percentage for such Letter of Credit shall be 0%.</w:t>
      </w:r>
      <w:proofErr w:type="gramEnd"/>
    </w:p>
    <w:p w:rsidR="00AD4BEF" w:rsidP="00596E33" w:rsidRDefault="004A670F" w14:paraId="1A63325D" w14:textId="6ECC94F0">
      <w:pPr>
        <w:pStyle w:val="Legal23"/>
      </w:pPr>
      <w:proofErr w:type="gramStart"/>
      <w:r>
        <w:lastRenderedPageBreak/>
        <w:t>All calculations with respect to Credit Support shall be made by the Valuation Agent as of the Valuation Time</w:t>
      </w:r>
      <w:proofErr w:type="gramEnd"/>
      <w:r>
        <w:t xml:space="preserve"> on the Valuation Date.</w:t>
      </w:r>
    </w:p>
    <w:p w:rsidR="00AD4BEF" w:rsidRDefault="004A670F" w14:paraId="6A8FD43A" w14:textId="77777777">
      <w:pPr>
        <w:pStyle w:val="Legal22"/>
        <w:keepNext/>
      </w:pPr>
      <w:bookmarkStart w:name="_Toc520284944" w:id="30"/>
      <w:r>
        <w:rPr>
          <w:u w:val="single"/>
        </w:rPr>
        <w:t>Delivery of Credit Support</w:t>
      </w:r>
      <w:r>
        <w:t>.</w:t>
      </w:r>
      <w:bookmarkEnd w:id="30"/>
    </w:p>
    <w:p w:rsidR="00AD4BEF" w:rsidRDefault="004A670F" w14:paraId="2ACDA8FC" w14:textId="0436C2E2">
      <w:pPr>
        <w:pStyle w:val="BFirstInd"/>
      </w:pPr>
      <w:proofErr w:type="gramStart"/>
      <w:r>
        <w:t xml:space="preserve">On any Business Day during the </w:t>
      </w:r>
      <w:r w:rsidR="00497B6A">
        <w:t xml:space="preserve">Services </w:t>
      </w:r>
      <w:r>
        <w:t>Term on which (a) no Event of Default has occurred and is continuing with respect to Buyer, and (b) no termination date has occurred or has been designated as a result of an Event of Default with respect to Buyer for which there exist</w:t>
      </w:r>
      <w:r w:rsidR="00997F8C">
        <w:t>s</w:t>
      </w:r>
      <w:r>
        <w:t xml:space="preserve">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w:t>
      </w:r>
      <w:proofErr w:type="gramEnd"/>
      <w:r>
        <w:t xml:space="preserve">  Such Credit Support shall be delivered to Buyer on the next Business Day if the request is received by </w:t>
      </w:r>
      <w:r w:rsidR="005D3C7E">
        <w:t>11 a.m. Eastern Prevailing Time</w:t>
      </w:r>
      <w:r>
        <w:t>; otherwise Credit Support is due by the close of business on the second Business Day after the request is received.</w:t>
      </w:r>
    </w:p>
    <w:p w:rsidR="00AD4BEF" w:rsidRDefault="004A670F" w14:paraId="2ED8A550" w14:textId="77777777">
      <w:pPr>
        <w:pStyle w:val="Legal22"/>
        <w:keepNext/>
      </w:pPr>
      <w:bookmarkStart w:name="_Toc520284945" w:id="31"/>
      <w:r>
        <w:rPr>
          <w:u w:val="single"/>
        </w:rPr>
        <w:t>Reduction and Substitution of Posted Collateral</w:t>
      </w:r>
      <w:r>
        <w:t>.</w:t>
      </w:r>
      <w:bookmarkEnd w:id="31"/>
    </w:p>
    <w:p w:rsidR="00997F8C" w:rsidP="00D55E85" w:rsidRDefault="004A670F" w14:paraId="01835B2C" w14:textId="77777777">
      <w:pPr>
        <w:pStyle w:val="Legal22"/>
        <w:keepNext/>
        <w:numPr>
          <w:ilvl w:val="0"/>
          <w:numId w:val="0"/>
        </w:numPr>
        <w:ind w:firstLine="720"/>
      </w:pPr>
      <w:proofErr w:type="gramStart"/>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and Buyer shall be obligated to do so.</w:t>
      </w:r>
      <w:proofErr w:type="gramEnd"/>
      <w:r>
        <w:t xml:space="preserve">  Such Posted Collateral </w:t>
      </w:r>
      <w:proofErr w:type="gramStart"/>
      <w:r>
        <w:t>shall be returned</w:t>
      </w:r>
      <w:proofErr w:type="gramEnd"/>
      <w:r>
        <w:t xml:space="preserve"> to Seller by the close of business on the second Business Day after Buyer’s receipt of such request.  </w:t>
      </w:r>
      <w:bookmarkStart w:name="_Toc520284946" w:id="32"/>
    </w:p>
    <w:p w:rsidR="00AD4BEF" w:rsidP="00486E36" w:rsidRDefault="004A670F" w14:paraId="759F14B6" w14:textId="6896F008">
      <w:pPr>
        <w:pStyle w:val="Legal22"/>
        <w:keepNext/>
      </w:pPr>
      <w:r>
        <w:rPr>
          <w:u w:val="single"/>
        </w:rPr>
        <w:t>Administration of Posted Collateral</w:t>
      </w:r>
      <w:r>
        <w:t>.</w:t>
      </w:r>
      <w:bookmarkEnd w:id="32"/>
    </w:p>
    <w:p w:rsidR="00AD4BEF" w:rsidRDefault="004A670F" w14:paraId="4C8BC37F" w14:textId="44E52DDC">
      <w:pPr>
        <w:pStyle w:val="Legal23"/>
      </w:pPr>
      <w:r>
        <w:rPr>
          <w:u w:val="single"/>
        </w:rPr>
        <w:t>Buyer’s Rights and Remedies</w:t>
      </w:r>
      <w:r>
        <w:t xml:space="preserve">.  </w:t>
      </w:r>
      <w:proofErr w:type="gramStart"/>
      <w:r>
        <w:t xml:space="preserve">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w:t>
      </w:r>
      <w:r w:rsidR="005D3C7E">
        <w:t xml:space="preserve">draw on </w:t>
      </w:r>
      <w:r>
        <w:t xml:space="preserve">any Posted Collateral held by Buyer and to apply the proceeds of such </w:t>
      </w:r>
      <w:r w:rsidR="005D3C7E">
        <w:t>draw on</w:t>
      </w:r>
      <w:r>
        <w:t xml:space="preserve"> the Posted Collateral to any amounts payable to Buyer with respect to the Obligations in such order as Buyer may elect.</w:t>
      </w:r>
      <w:proofErr w:type="gramEnd"/>
      <w:r>
        <w:t xml:space="preserve">  For purposes of this Section 6.5, Buyer may draw on the undrawn portion of any Letter of Credit from time to time up to the amount of the Obligations that are due at the time of such drawing.  Seller shall remain liable for amounts due and owing to Buyer that remain unpaid after the application of Posted Collateral, pursuant to this Section 6.5.</w:t>
      </w:r>
    </w:p>
    <w:p w:rsidR="00AD4BEF" w:rsidRDefault="004A670F" w14:paraId="28D7BF6C" w14:textId="17B97883">
      <w:pPr>
        <w:pStyle w:val="Legal23"/>
      </w:pPr>
      <w:r>
        <w:rPr>
          <w:u w:val="single"/>
        </w:rPr>
        <w:t>Letters of Credit</w:t>
      </w:r>
      <w:r>
        <w:t>.  Credit Support</w:t>
      </w:r>
      <w:r w:rsidR="00152B6C">
        <w:t xml:space="preserve">, which </w:t>
      </w:r>
      <w:proofErr w:type="gramStart"/>
      <w:r w:rsidR="00152B6C">
        <w:t>must be</w:t>
      </w:r>
      <w:r>
        <w:t xml:space="preserve"> provided</w:t>
      </w:r>
      <w:proofErr w:type="gramEnd"/>
      <w:r>
        <w:t xml:space="preserve"> in the form of a Letter of Credit</w:t>
      </w:r>
      <w:r w:rsidR="00152B6C">
        <w:t>,</w:t>
      </w:r>
      <w:r>
        <w:t xml:space="preserve"> shall be subject to the following provisions.</w:t>
      </w:r>
    </w:p>
    <w:p w:rsidR="00AD4BEF" w:rsidRDefault="004A670F" w14:paraId="77D7555E" w14:textId="40B1EDF5">
      <w:pPr>
        <w:pStyle w:val="Legal24"/>
      </w:pPr>
      <w:r>
        <w:tab/>
      </w:r>
      <w:r w:rsidR="00486E36">
        <w:t>The only acceptable methods</w:t>
      </w:r>
      <w:r>
        <w:t xml:space="preserve"> of providing increased Credit Support</w:t>
      </w:r>
      <w:r w:rsidR="00486E36">
        <w:t xml:space="preserve"> is for </w:t>
      </w:r>
      <w:r>
        <w:t xml:space="preserve">Seller </w:t>
      </w:r>
      <w:r w:rsidR="00486E36">
        <w:t xml:space="preserve">to </w:t>
      </w:r>
      <w:r>
        <w:t xml:space="preserve">increase the amount of an outstanding </w:t>
      </w:r>
      <w:r>
        <w:lastRenderedPageBreak/>
        <w:t>Letter of Credit or establish one or more additional Letters of Credit.</w:t>
      </w:r>
    </w:p>
    <w:p w:rsidR="00AD4BEF" w:rsidRDefault="004A670F" w14:paraId="1AF2EDC3" w14:textId="4FBFE791">
      <w:pPr>
        <w:pStyle w:val="Legal24"/>
      </w:pPr>
      <w:r>
        <w:tab/>
        <w:t>Upon the occurrence of a Letter of Credit Default, Seller agrees to Transfer to Buyer either a substitute Letter of Credit</w:t>
      </w:r>
      <w:r w:rsidR="00486E36">
        <w:t>.</w:t>
      </w:r>
    </w:p>
    <w:p w:rsidR="00AD4BEF" w:rsidRDefault="004A670F" w14:paraId="749819FE" w14:textId="2D035D08">
      <w:pPr>
        <w:pStyle w:val="Legal24"/>
      </w:pPr>
      <w:r>
        <w:tab/>
      </w:r>
      <w:proofErr w:type="gramStart"/>
      <w:r>
        <w:t xml:space="preserve">Notwithstanding Sections 6.3 and 6.4, (1) Buyer need not return a Letter of Credit unless the entire amount is required to be returned, </w:t>
      </w:r>
      <w:r w:rsidR="00235AFD">
        <w:t xml:space="preserve">and </w:t>
      </w:r>
      <w:r>
        <w:t>(2) Buyer shall consent to a reduction of the principal amount of a Letter of Credit to the extent that a Credit Support Delivery Amount would not be created thereby (as of the time of the request or as of the last time the Credit Support Delivery Amount was determined).</w:t>
      </w:r>
      <w:proofErr w:type="gramEnd"/>
    </w:p>
    <w:p w:rsidR="00AD4BEF" w:rsidRDefault="004A670F" w14:paraId="0A2A2268" w14:textId="77777777">
      <w:pPr>
        <w:pStyle w:val="Legal23"/>
      </w:pPr>
      <w:r>
        <w:rPr>
          <w:u w:val="single"/>
        </w:rPr>
        <w:t>Care of Posted Collateral</w:t>
      </w:r>
      <w:r>
        <w:t xml:space="preserve">.  Buyer shall exercise reasonable care to assure the safe custody of all Posted Collateral to the extent required by applicable Law, and in any </w:t>
      </w:r>
      <w:proofErr w:type="gramStart"/>
      <w:r>
        <w:t>event</w:t>
      </w:r>
      <w:proofErr w:type="gramEnd"/>
      <w:r>
        <w:t xml:space="preserve">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rsidR="00AD4BEF" w:rsidRDefault="004A670F" w14:paraId="0D76B073" w14:textId="77777777">
      <w:pPr>
        <w:pStyle w:val="Legal23"/>
      </w:pPr>
      <w:r>
        <w:rPr>
          <w:u w:val="single"/>
        </w:rPr>
        <w:t>Substitutions</w:t>
      </w:r>
      <w:r>
        <w:t xml:space="preserve">.  Unless otherwise prohibited herein, upon notice to Buyer specifying the items of Posted Collateral to </w:t>
      </w:r>
      <w:proofErr w:type="gramStart"/>
      <w:r>
        <w:t>be exchanged</w:t>
      </w:r>
      <w:proofErr w:type="gramEnd"/>
      <w:r>
        <w:t>, Seller may, on any Business Day, deliver to Buyer other Credit Support (“</w:t>
      </w:r>
      <w:r>
        <w:rPr>
          <w:b/>
          <w:u w:val="single"/>
        </w:rPr>
        <w:t>Substitute Credit Support</w:t>
      </w:r>
      <w:r>
        <w:t xml:space="preserve">”).  </w:t>
      </w:r>
      <w:proofErr w:type="gramStart"/>
      <w:r>
        <w:t>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roofErr w:type="gramEnd"/>
    </w:p>
    <w:p w:rsidR="00AD4BEF" w:rsidRDefault="004A670F" w14:paraId="1D5BD5E4" w14:textId="77777777">
      <w:pPr>
        <w:pStyle w:val="Legal22"/>
        <w:keepNext/>
        <w:rPr>
          <w:u w:val="single"/>
        </w:rPr>
      </w:pPr>
      <w:bookmarkStart w:name="_Toc520284947" w:id="33"/>
      <w:r>
        <w:rPr>
          <w:u w:val="single"/>
        </w:rPr>
        <w:t>Exercise of Rights Against Posted Collateral</w:t>
      </w:r>
      <w:bookmarkEnd w:id="33"/>
    </w:p>
    <w:p w:rsidR="00AD4BEF" w:rsidRDefault="004A670F" w14:paraId="67294273" w14:textId="77777777">
      <w:pPr>
        <w:pStyle w:val="Legal23"/>
      </w:pPr>
      <w:r>
        <w:rPr>
          <w:u w:val="single"/>
        </w:rPr>
        <w:t>Disputes Regarding Amount of Credit Support</w:t>
      </w:r>
      <w:r>
        <w:t xml:space="preserve">.  </w:t>
      </w:r>
      <w:proofErr w:type="gramStart"/>
      <w:r>
        <w:t>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w:t>
      </w:r>
      <w:proofErr w:type="gramEnd"/>
      <w:r>
        <w:t xml:space="preserve">  On the Business Day following the Request Date, the Parties shall consult with each other in order to reconcile the two conflicting amounts.  If the Parties are not able to resolve their dispute, the Credit Support </w:t>
      </w:r>
      <w:proofErr w:type="gramStart"/>
      <w:r>
        <w:t>shall be recalculated</w:t>
      </w:r>
      <w:proofErr w:type="gramEnd"/>
      <w:r>
        <w:t xml:space="preserve">,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w:t>
      </w:r>
      <w:proofErr w:type="gramStart"/>
      <w:r>
        <w:t>is recalculated</w:t>
      </w:r>
      <w:proofErr w:type="gramEnd"/>
      <w:r>
        <w:t xml:space="preserve">, the Disputing Party shall deliver any additional Credit Support required pursuant to the recalculation or the Requesting </w:t>
      </w:r>
      <w:r>
        <w:lastRenderedPageBreak/>
        <w:t>Party shall return any excess Credit Support that is no longer required pursuant to the recalculation.</w:t>
      </w:r>
    </w:p>
    <w:p w:rsidR="00AD4BEF" w:rsidRDefault="004A670F" w14:paraId="34E71F94" w14:textId="77777777">
      <w:pPr>
        <w:pStyle w:val="Legal23"/>
      </w:pPr>
      <w:r>
        <w:rPr>
          <w:u w:val="single"/>
        </w:rPr>
        <w:t>Further Assurances</w:t>
      </w:r>
      <w:r>
        <w:t xml:space="preserve">.  </w:t>
      </w:r>
      <w:proofErr w:type="gramStart"/>
      <w:r>
        <w:t>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roofErr w:type="gramEnd"/>
    </w:p>
    <w:p w:rsidR="00AD4BEF" w:rsidRDefault="004A670F" w14:paraId="21B33687" w14:textId="3B89B77B">
      <w:pPr>
        <w:pStyle w:val="Legal23"/>
      </w:pPr>
      <w:r>
        <w:rPr>
          <w:u w:val="single"/>
        </w:rPr>
        <w:t>Further Protection</w:t>
      </w:r>
      <w:r>
        <w:t>.  Seller will promptly give notice to Buyer of, and defend against, any suit, action, proceeding, or lien that involves the Posted Collateral delivered to Buyer by Seller or that could adversely affect any security interest or lien granted pursuant to this Agreement.</w:t>
      </w:r>
    </w:p>
    <w:p w:rsidR="00AD4BEF" w:rsidP="006C2CE7" w:rsidRDefault="004A670F" w14:paraId="689CB4E0" w14:textId="2B30ED9B">
      <w:pPr>
        <w:pStyle w:val="Legal22"/>
      </w:pPr>
      <w:bookmarkStart w:name="_Ref509649716" w:id="34"/>
      <w:bookmarkStart w:name="_Ref509649717" w:id="35"/>
      <w:bookmarkStart w:name="_Ref509649718" w:id="36"/>
      <w:bookmarkStart w:name="_Toc515462139" w:id="37"/>
      <w:bookmarkStart w:name="_Toc520284948" w:id="38"/>
      <w:r w:rsidRPr="00060036">
        <w:rPr>
          <w:u w:val="single"/>
        </w:rPr>
        <w:t>Return of Credit Support</w:t>
      </w:r>
      <w:bookmarkStart w:name="_Toc519726048" w:id="39"/>
      <w:bookmarkEnd w:id="34"/>
      <w:bookmarkEnd w:id="35"/>
      <w:bookmarkEnd w:id="36"/>
      <w:bookmarkEnd w:id="37"/>
      <w:bookmarkEnd w:id="39"/>
      <w:r>
        <w:t xml:space="preserve">.  Any unused Credit Support provided under this Agreement </w:t>
      </w:r>
      <w:proofErr w:type="gramStart"/>
      <w:r>
        <w:t>shall be returned</w:t>
      </w:r>
      <w:proofErr w:type="gramEnd"/>
      <w:r>
        <w:t xml:space="preserve"> to Seller only after any such Credit Support has been used to satisfy any outstanding obligations of Seller in existence at the time of the expiration or termination of this Agreement.  Provided such obligations have been satisfied, such Credit Support </w:t>
      </w:r>
      <w:proofErr w:type="gramStart"/>
      <w:r>
        <w:t>shall be returned</w:t>
      </w:r>
      <w:proofErr w:type="gramEnd"/>
      <w:r>
        <w:t xml:space="preserve"> to Seller within thirty (30) days after the earlier of (a) the expiration of the Term or (b) termination of this Agreement.</w:t>
      </w:r>
      <w:bookmarkEnd w:id="38"/>
    </w:p>
    <w:p w:rsidR="00AD4BEF" w:rsidRDefault="004A670F" w14:paraId="5ED3D25C" w14:textId="77777777">
      <w:pPr>
        <w:pStyle w:val="Legal21"/>
      </w:pPr>
      <w:bookmarkStart w:name="_Toc520284949" w:id="40"/>
      <w:r>
        <w:t>REPRESENTATIONS, WARRANTIES, COVENANTS AND ACKNOWLEDGEMENTS</w:t>
      </w:r>
      <w:bookmarkEnd w:id="40"/>
    </w:p>
    <w:p w:rsidR="00AD4BEF" w:rsidRDefault="004A670F" w14:paraId="7F39FD38" w14:textId="77777777">
      <w:pPr>
        <w:pStyle w:val="Legal22"/>
      </w:pPr>
      <w:bookmarkStart w:name="_Toc520284950" w:id="41"/>
      <w:r>
        <w:rPr>
          <w:u w:val="single"/>
        </w:rPr>
        <w:t>Representations and Warranties of Buyer</w:t>
      </w:r>
      <w:r>
        <w:t>.  Buyer hereby represents and warrants to Seller as follows:</w:t>
      </w:r>
      <w:bookmarkEnd w:id="41"/>
    </w:p>
    <w:p w:rsidR="00AD4BEF" w:rsidRDefault="004A670F" w14:paraId="6EB43976" w14:textId="77777777">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rsidR="00AD4BEF" w:rsidRDefault="004A670F" w14:paraId="130D6845" w14:textId="77777777">
      <w:pPr>
        <w:pStyle w:val="Legal23"/>
      </w:pPr>
      <w:r>
        <w:rPr>
          <w:u w:val="single"/>
        </w:rPr>
        <w:t>Due Authorization; No Conflicts</w:t>
      </w:r>
      <w:r>
        <w:t xml:space="preserve">.  </w:t>
      </w:r>
      <w:proofErr w:type="gramStart"/>
      <w:r>
        <w:t>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roofErr w:type="gramEnd"/>
    </w:p>
    <w:p w:rsidR="00AD4BEF" w:rsidRDefault="004A670F" w14:paraId="0465D10C" w14:textId="77777777">
      <w:pPr>
        <w:pStyle w:val="Legal23"/>
      </w:pPr>
      <w:r>
        <w:rPr>
          <w:u w:val="single"/>
        </w:rPr>
        <w:t>Binding Agreement</w:t>
      </w:r>
      <w:r>
        <w:t xml:space="preserve">.  This Agreement has been duly executed and delivered on behalf of Buyer and, assuming the due execution hereof and performance hereunder by Seller and receipt of the Regulatory Approval, constitutes a legal, valid and binding obligation </w:t>
      </w:r>
      <w:r>
        <w:lastRenderedPageBreak/>
        <w:t>of Buyer, enforceable against it in accordance with its terms, except as such enforceability may be limited by law or principles of equity.</w:t>
      </w:r>
    </w:p>
    <w:p w:rsidR="00AD4BEF" w:rsidRDefault="004A670F" w14:paraId="511172C1" w14:textId="77777777">
      <w:pPr>
        <w:pStyle w:val="Legal23"/>
      </w:pPr>
      <w:r>
        <w:rPr>
          <w:u w:val="single"/>
        </w:rPr>
        <w:t>No Proceedings</w:t>
      </w:r>
      <w:r>
        <w:t xml:space="preserve">.  </w:t>
      </w:r>
      <w:proofErr w:type="gramStart"/>
      <w:r>
        <w:t>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roofErr w:type="gramEnd"/>
    </w:p>
    <w:p w:rsidR="00AD4BEF" w:rsidRDefault="004A670F" w14:paraId="256C3533" w14:textId="77777777">
      <w:pPr>
        <w:pStyle w:val="Legal23"/>
      </w:pPr>
      <w:r>
        <w:rPr>
          <w:u w:val="single"/>
        </w:rPr>
        <w:t>Consents and Approvals</w:t>
      </w:r>
      <w:r>
        <w:t xml:space="preserve">.  </w:t>
      </w:r>
      <w:proofErr w:type="gramStart"/>
      <w:r>
        <w:t>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roofErr w:type="gramEnd"/>
    </w:p>
    <w:p w:rsidR="00AD4BEF" w:rsidRDefault="004A670F" w14:paraId="4341AC43" w14:textId="77777777">
      <w:pPr>
        <w:pStyle w:val="Legal23"/>
      </w:pPr>
      <w:r>
        <w:rPr>
          <w:u w:val="single"/>
        </w:rPr>
        <w:t>Negotiations</w:t>
      </w:r>
      <w:r>
        <w:t>.  The terms and provisions of this Agreement are the result of arm’s length and good faith negotiations on the part of Buyer and equal bargaining power of the Parties</w:t>
      </w:r>
      <w:proofErr w:type="gramStart"/>
      <w:r>
        <w:t>..</w:t>
      </w:r>
      <w:proofErr w:type="gramEnd"/>
      <w:r>
        <w:t xml:space="preserve">  No principle of law or equity regarding construing ambiguities in this Agreement against the drafting Party shall apply.</w:t>
      </w:r>
    </w:p>
    <w:p w:rsidR="00AD4BEF" w:rsidRDefault="004A670F" w14:paraId="497A4BCC" w14:textId="77777777">
      <w:pPr>
        <w:pStyle w:val="Legal23"/>
      </w:pPr>
      <w:r>
        <w:rPr>
          <w:u w:val="single"/>
        </w:rPr>
        <w:t>Bankruptcy</w:t>
      </w:r>
      <w:r>
        <w:t xml:space="preserve">.  There are no bankruptcy, insolvency, reorganization, receivership or other such proceedings pending against or being </w:t>
      </w:r>
      <w:proofErr w:type="gramStart"/>
      <w:r>
        <w:t>contemplated</w:t>
      </w:r>
      <w:proofErr w:type="gramEnd"/>
      <w:r>
        <w:t xml:space="preserve"> by Buyer, or, to Buyer’s knowledge, threatened against it.</w:t>
      </w:r>
    </w:p>
    <w:p w:rsidR="00AD4BEF" w:rsidRDefault="004A670F" w14:paraId="73BAB98E" w14:textId="67CE1B9B">
      <w:pPr>
        <w:pStyle w:val="Legal23"/>
      </w:pPr>
      <w:r>
        <w:rPr>
          <w:u w:val="single"/>
        </w:rPr>
        <w:t>No Default</w:t>
      </w:r>
      <w:r>
        <w:t xml:space="preserve">.  No Default or Event of Default </w:t>
      </w:r>
      <w:r w:rsidR="004C7DBA">
        <w:t xml:space="preserve">by Buyer </w:t>
      </w:r>
      <w:r>
        <w:t xml:space="preserve">has occurred and is continuing and no Default or Event of Default </w:t>
      </w:r>
      <w:r w:rsidR="004C7DBA">
        <w:t xml:space="preserve">by Buyer </w:t>
      </w:r>
      <w:r>
        <w:t xml:space="preserve">shall occur </w:t>
      </w:r>
      <w:proofErr w:type="gramStart"/>
      <w:r>
        <w:t>as a result</w:t>
      </w:r>
      <w:proofErr w:type="gramEnd"/>
      <w:r>
        <w:t xml:space="preserve"> of the performance by Buyer of its obligations under this Agreement.</w:t>
      </w:r>
    </w:p>
    <w:p w:rsidR="00AD4BEF" w:rsidRDefault="004A670F" w14:paraId="5D6D84BB" w14:textId="77777777">
      <w:pPr>
        <w:pStyle w:val="Legal22"/>
      </w:pPr>
      <w:bookmarkStart w:name="_Toc520284951" w:id="42"/>
      <w:r>
        <w:rPr>
          <w:u w:val="single"/>
        </w:rPr>
        <w:t>Representations and Warranties of Seller</w:t>
      </w:r>
      <w:r>
        <w:t>.  Seller hereby represents and warrants to Buyer as of the Effective Date as follows:</w:t>
      </w:r>
      <w:bookmarkEnd w:id="42"/>
    </w:p>
    <w:p w:rsidR="00AD4BEF" w:rsidRDefault="004A670F" w14:paraId="4D89D56C" w14:textId="77777777">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rsidR="00AD4BEF" w:rsidRDefault="004A670F" w14:paraId="3BCD61C2" w14:textId="77777777">
      <w:pPr>
        <w:pStyle w:val="Legal23"/>
      </w:pPr>
      <w:r>
        <w:rPr>
          <w:u w:val="single"/>
        </w:rPr>
        <w:t>Authority</w:t>
      </w:r>
      <w:r>
        <w:t xml:space="preserve">.  </w:t>
      </w:r>
      <w:proofErr w:type="gramStart"/>
      <w:r>
        <w:t xml:space="preserve">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w:t>
      </w:r>
      <w:r>
        <w:lastRenderedPageBreak/>
        <w:t>and operate the Facility</w:t>
      </w:r>
      <w:r w:rsidR="007E1762">
        <w:t xml:space="preserve"> and all Additional Facilities</w:t>
      </w:r>
      <w:r>
        <w:t xml:space="preserve"> and to deliver the Products to the Buyer in accordance with this Agreement.</w:t>
      </w:r>
      <w:proofErr w:type="gramEnd"/>
    </w:p>
    <w:p w:rsidR="00AD4BEF" w:rsidRDefault="004A670F" w14:paraId="512C1AEE" w14:textId="77777777">
      <w:pPr>
        <w:pStyle w:val="Legal23"/>
      </w:pPr>
      <w:r>
        <w:rPr>
          <w:u w:val="single"/>
        </w:rPr>
        <w:t>Due Authorization; No Conflicts</w:t>
      </w:r>
      <w:r>
        <w:t xml:space="preserve">.  </w:t>
      </w:r>
      <w:proofErr w:type="gramStart"/>
      <w:r>
        <w:t>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roofErr w:type="gramEnd"/>
      <w:r>
        <w:t xml:space="preserve">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w:t>
      </w:r>
      <w:proofErr w:type="gramStart"/>
      <w:r>
        <w:t>by reason of</w:t>
      </w:r>
      <w:proofErr w:type="gramEnd"/>
      <w:r>
        <w:t xml:space="preserve"> market power or affiliate transaction issues under federal or state regulatory requirements.</w:t>
      </w:r>
    </w:p>
    <w:p w:rsidR="00AD4BEF" w:rsidRDefault="004A670F" w14:paraId="2411F2EE" w14:textId="77777777">
      <w:pPr>
        <w:pStyle w:val="Legal23"/>
      </w:pPr>
      <w:r>
        <w:rPr>
          <w:u w:val="single"/>
        </w:rPr>
        <w:t>Binding Agreement</w:t>
      </w:r>
      <w:r>
        <w:t xml:space="preserve">.  </w:t>
      </w:r>
      <w:proofErr w:type="gramStart"/>
      <w:r>
        <w:t>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roofErr w:type="gramEnd"/>
    </w:p>
    <w:p w:rsidR="00AD4BEF" w:rsidRDefault="004A670F" w14:paraId="5FA15F76" w14:textId="77777777">
      <w:pPr>
        <w:pStyle w:val="Legal23"/>
      </w:pPr>
      <w:r>
        <w:rPr>
          <w:u w:val="single"/>
        </w:rPr>
        <w:t>No Proceedings</w:t>
      </w:r>
      <w:r>
        <w:t xml:space="preserve">.  </w:t>
      </w:r>
      <w:proofErr w:type="gramStart"/>
      <w:r>
        <w:t>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roofErr w:type="gramEnd"/>
    </w:p>
    <w:p w:rsidR="00AD4BEF" w:rsidRDefault="004A670F" w14:paraId="4CD82B40" w14:textId="77777777">
      <w:pPr>
        <w:pStyle w:val="Legal23"/>
      </w:pPr>
      <w:r>
        <w:rPr>
          <w:u w:val="single"/>
        </w:rPr>
        <w:t>Consents and Approvals</w:t>
      </w:r>
      <w:r>
        <w:t xml:space="preserve">.  </w:t>
      </w:r>
      <w:proofErr w:type="gramStart"/>
      <w:r>
        <w:t>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w:t>
      </w:r>
      <w:proofErr w:type="gramEnd"/>
      <w:r>
        <w:t xml:space="preserve">  To Seller’s knowledge, Seller shall be able to receive the Permits listed in Exhibit B and the Related Transmission Approvals in due course and as required under applicable Law to the extent that those Permits </w:t>
      </w:r>
      <w:proofErr w:type="gramStart"/>
      <w:r>
        <w:t>have not previously been received</w:t>
      </w:r>
      <w:proofErr w:type="gramEnd"/>
      <w:r>
        <w:t>.</w:t>
      </w:r>
    </w:p>
    <w:p w:rsidR="00AD4BEF" w:rsidRDefault="004A670F" w14:paraId="1C0019FB" w14:textId="02F77378">
      <w:pPr>
        <w:pStyle w:val="Legal23"/>
      </w:pPr>
      <w:r>
        <w:rPr>
          <w:u w:val="single"/>
        </w:rPr>
        <w:lastRenderedPageBreak/>
        <w:t>Newly Developed Renewable Energy Resource</w:t>
      </w:r>
      <w:r>
        <w:t xml:space="preserve">.  </w:t>
      </w:r>
      <w:proofErr w:type="gramStart"/>
      <w:r>
        <w:t xml:space="preserve">The Facility </w:t>
      </w:r>
      <w:r w:rsidR="007E1762">
        <w:t xml:space="preserve">and all Additional Facilities </w:t>
      </w:r>
      <w:r>
        <w:t>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Newly Developed Renewable Energy Resource).</w:t>
      </w:r>
      <w:proofErr w:type="gramEnd"/>
    </w:p>
    <w:p w:rsidR="00AD4BEF" w:rsidRDefault="004A670F" w14:paraId="4AF182F5" w14:textId="77777777">
      <w:pPr>
        <w:pStyle w:val="Legal23"/>
      </w:pPr>
      <w:r>
        <w:rPr>
          <w:u w:val="single"/>
        </w:rPr>
        <w:t>Title to Products</w:t>
      </w:r>
      <w:r>
        <w:t xml:space="preserve">.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w:t>
      </w:r>
      <w:proofErr w:type="gramStart"/>
      <w:r>
        <w:t>be sold</w:t>
      </w:r>
      <w:proofErr w:type="gramEnd"/>
      <w:r>
        <w:t xml:space="preserve"> to Buyer under this Agreement.</w:t>
      </w:r>
    </w:p>
    <w:p w:rsidR="00AD4BEF" w:rsidRDefault="004A670F" w14:paraId="2E39C380" w14:textId="77777777">
      <w:pPr>
        <w:pStyle w:val="Legal23"/>
      </w:pPr>
      <w:r>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rsidR="00AD4BEF" w:rsidRDefault="004A670F" w14:paraId="790DDED0" w14:textId="77777777">
      <w:pPr>
        <w:pStyle w:val="Legal23"/>
      </w:pPr>
      <w:r>
        <w:rPr>
          <w:u w:val="single"/>
        </w:rPr>
        <w:t>Bankruptcy</w:t>
      </w:r>
      <w:r>
        <w:t xml:space="preserve">.  There are no bankruptcy, insolvency, reorganization, receivership or other such proceedings pending against or being </w:t>
      </w:r>
      <w:proofErr w:type="gramStart"/>
      <w:r>
        <w:t>contemplated</w:t>
      </w:r>
      <w:proofErr w:type="gramEnd"/>
      <w:r>
        <w:t xml:space="preserve"> by Seller, or, to Seller’s knowledge, threatened against it.</w:t>
      </w:r>
    </w:p>
    <w:p w:rsidR="00AD4BEF" w:rsidRDefault="004A670F" w14:paraId="2429BF2F" w14:textId="77777777">
      <w:pPr>
        <w:pStyle w:val="Legal23"/>
      </w:pPr>
      <w:r>
        <w:rPr>
          <w:u w:val="single"/>
        </w:rPr>
        <w:t>No Misrepresentations</w:t>
      </w:r>
      <w:r>
        <w:t>.  The reports and other submittals by Seller to Buyer under this Agreement are not false or misleading in any material respect.</w:t>
      </w:r>
    </w:p>
    <w:p w:rsidR="00AD4BEF" w:rsidRDefault="004A670F" w14:paraId="70983E05" w14:textId="7B588333">
      <w:pPr>
        <w:pStyle w:val="Legal23"/>
      </w:pPr>
      <w:r>
        <w:rPr>
          <w:u w:val="single"/>
        </w:rPr>
        <w:t>No Default</w:t>
      </w:r>
      <w:r>
        <w:t xml:space="preserve">.  No Default or Event of Default </w:t>
      </w:r>
      <w:r w:rsidR="004C7DBA">
        <w:t xml:space="preserve">by Seller </w:t>
      </w:r>
      <w:r>
        <w:t xml:space="preserve">has occurred and is continuing and no Default or Event of Default </w:t>
      </w:r>
      <w:r w:rsidR="004C7DBA">
        <w:t xml:space="preserve">by Seller </w:t>
      </w:r>
      <w:r>
        <w:t xml:space="preserve">shall occur </w:t>
      </w:r>
      <w:proofErr w:type="gramStart"/>
      <w:r>
        <w:t>as a result</w:t>
      </w:r>
      <w:proofErr w:type="gramEnd"/>
      <w:r>
        <w:t xml:space="preserve"> of the performance by Seller of its obligations under this Agreement.</w:t>
      </w:r>
    </w:p>
    <w:p w:rsidR="00AD4BEF" w:rsidRDefault="004A670F" w14:paraId="1B903EC1" w14:textId="194674EA">
      <w:pPr>
        <w:pStyle w:val="Legal23"/>
      </w:pPr>
      <w:r>
        <w:rPr>
          <w:u w:val="single"/>
        </w:rPr>
        <w:t>Site Control</w:t>
      </w:r>
      <w:r>
        <w:t xml:space="preserve">.  </w:t>
      </w:r>
      <w:proofErr w:type="gramStart"/>
      <w:r w:rsidR="00486E36">
        <w:t>Seller  (i) holds a federal lease issued on a competitive basis after January 1, 2021 for an offshore wind energy generation site located on the Outer Continental Shelf and for which no turbine is located within ten (10) statute miles of any inhabited area, and Seller reasonably expects that a lease for the Facility satisfying such requirements will be in full force and effect for the entire Term; (ii) has a valid lease or option to lease for marine terminal facilities necessary for staging and deployment of major components to the Facility site, and (iii) has ac</w:t>
      </w:r>
      <w:r w:rsidR="00E2152F">
        <w:t xml:space="preserve">quired all other </w:t>
      </w:r>
      <w:r>
        <w:t>real property rights to construct and operate the Facility</w:t>
      </w:r>
      <w:r w:rsidR="004C7DBA">
        <w:t xml:space="preserve"> and all Additional Facilities</w:t>
      </w:r>
      <w:r>
        <w:t xml:space="preserve">, to interconnect the Facility </w:t>
      </w:r>
      <w:r w:rsidR="004C7DBA">
        <w:t xml:space="preserve">and all Additional Facilities </w:t>
      </w:r>
      <w:r>
        <w:t>to the Interconnecting Utility, to construct the Network Upgrades (to the extent it is Seller’s responsibility to do so) and to perform Seller’s obligations under this Agreement</w:t>
      </w:r>
      <w:r w:rsidR="00E2152F">
        <w:t>.</w:t>
      </w:r>
      <w:proofErr w:type="gramEnd"/>
      <w:r>
        <w:t xml:space="preserve"> </w:t>
      </w:r>
    </w:p>
    <w:p w:rsidRPr="00E2152F" w:rsidR="00E2152F" w:rsidP="00E2152F" w:rsidRDefault="00E2152F" w14:paraId="0A612F0F" w14:textId="513DB9FB">
      <w:pPr>
        <w:pStyle w:val="Legal23"/>
      </w:pPr>
      <w:r>
        <w:rPr>
          <w:u w:val="single"/>
        </w:rPr>
        <w:t>Commitment Agreement</w:t>
      </w:r>
      <w:r w:rsidRPr="00E2152F">
        <w:t>. Seller has executed the Commitment Agreement and the Commitment Agreement is in full force and effect. A breach or default under the Commitment Agreement after the Effective Date will not operate to create an Event of Default under this Agreement, unless the conduct producing the breach of or default under the Commitment Agreement would independently create an Event of Default under this Agreement.</w:t>
      </w:r>
    </w:p>
    <w:p w:rsidRPr="00E2152F" w:rsidR="007E1762" w:rsidP="00E2152F" w:rsidRDefault="00E2152F" w14:paraId="07C42C30" w14:textId="6CB36F39">
      <w:pPr>
        <w:pStyle w:val="Legal21"/>
        <w:numPr>
          <w:ilvl w:val="0"/>
          <w:numId w:val="0"/>
        </w:numPr>
        <w:ind w:firstLine="720"/>
        <w:rPr>
          <w:b w:val="0"/>
        </w:rPr>
      </w:pPr>
      <w:bookmarkStart w:name="_Toc520284952" w:id="43"/>
      <w:r w:rsidRPr="00E2152F">
        <w:rPr>
          <w:b w:val="0"/>
        </w:rPr>
        <w:t xml:space="preserve">7.3 </w:t>
      </w:r>
      <w:r w:rsidRPr="00E2152F">
        <w:rPr>
          <w:b w:val="0"/>
        </w:rPr>
        <w:tab/>
      </w:r>
      <w:r w:rsidRPr="00E2152F" w:rsidR="004A670F">
        <w:rPr>
          <w:b w:val="0"/>
          <w:u w:val="single"/>
        </w:rPr>
        <w:t>Continuing Nature of Representations and Warranties</w:t>
      </w:r>
      <w:r w:rsidRPr="00E2152F" w:rsidR="004A670F">
        <w:rPr>
          <w:b w:val="0"/>
        </w:rPr>
        <w:t xml:space="preserve">.  The representations and warranties set forth in this Section </w:t>
      </w:r>
      <w:r w:rsidR="004C7DBA">
        <w:rPr>
          <w:b w:val="0"/>
        </w:rPr>
        <w:t xml:space="preserve">7 </w:t>
      </w:r>
      <w:proofErr w:type="gramStart"/>
      <w:r w:rsidRPr="00E2152F" w:rsidR="004A670F">
        <w:rPr>
          <w:b w:val="0"/>
        </w:rPr>
        <w:t>are made as of the Effective Date and deemed</w:t>
      </w:r>
      <w:proofErr w:type="gramEnd"/>
      <w:r w:rsidRPr="00E2152F" w:rsidR="004A670F">
        <w:rPr>
          <w:b w:val="0"/>
        </w:rPr>
        <w:t xml:space="preserve"> made </w:t>
      </w:r>
      <w:r w:rsidRPr="00E2152F" w:rsidR="004A670F">
        <w:rPr>
          <w:b w:val="0"/>
        </w:rPr>
        <w:lastRenderedPageBreak/>
        <w:t xml:space="preserve">continually throughout the Term, subject to the removal of the references to the Regulatory Approval and Permits as and when the Regulatory Approval and Permits are obtained.  </w:t>
      </w:r>
      <w:proofErr w:type="gramStart"/>
      <w:r w:rsidRPr="00E2152F" w:rsidR="004A670F">
        <w:rPr>
          <w:b w:val="0"/>
        </w:rPr>
        <w:t>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w:t>
      </w:r>
      <w:proofErr w:type="gramEnd"/>
      <w:r w:rsidRPr="00E2152F" w:rsidR="004A670F">
        <w:rPr>
          <w:b w:val="0"/>
        </w:rPr>
        <w:t xml:space="preserve">  The notice required pursuant to this Section </w:t>
      </w:r>
      <w:proofErr w:type="gramStart"/>
      <w:r w:rsidRPr="00E2152F" w:rsidR="004A670F">
        <w:rPr>
          <w:b w:val="0"/>
        </w:rPr>
        <w:t>shall be given</w:t>
      </w:r>
      <w:proofErr w:type="gramEnd"/>
      <w:r w:rsidRPr="00E2152F" w:rsidR="004A670F">
        <w:rPr>
          <w:b w:val="0"/>
        </w:rPr>
        <w:t xml:space="preserve"> as soon as practicable after the occurrence of each such event.</w:t>
      </w:r>
      <w:bookmarkStart w:name="_Toc520284953" w:id="44"/>
      <w:bookmarkEnd w:id="43"/>
    </w:p>
    <w:p w:rsidR="00AD4BEF" w:rsidRDefault="004A670F" w14:paraId="0BDFD826" w14:textId="77777777">
      <w:pPr>
        <w:pStyle w:val="Legal21"/>
      </w:pPr>
      <w:r>
        <w:t>REGULATORY APPROVAL</w:t>
      </w:r>
      <w:bookmarkEnd w:id="44"/>
    </w:p>
    <w:p w:rsidR="00AD4BEF" w:rsidRDefault="004A670F" w14:paraId="2573F1D0" w14:textId="08F41524">
      <w:pPr>
        <w:pStyle w:val="Legal22"/>
      </w:pPr>
      <w:bookmarkStart w:name="_Toc520284954" w:id="45"/>
      <w:r>
        <w:rPr>
          <w:u w:val="single"/>
        </w:rPr>
        <w:t>Receipt of Regulatory Approval</w:t>
      </w:r>
      <w:r>
        <w:t xml:space="preserve">.  The obligations of the Parties to perform this Agreement, other than the Parties’ obligations under </w:t>
      </w:r>
      <w:r w:rsidR="004C7DBA">
        <w:t xml:space="preserve">Section 3.3(d), </w:t>
      </w:r>
      <w:r>
        <w:t xml:space="preserve">Section 6.1, Section 6.2, </w:t>
      </w:r>
      <w:r w:rsidR="00235AFD">
        <w:t xml:space="preserve">this Section 8.1, </w:t>
      </w:r>
      <w:r>
        <w:t xml:space="preserve">Section 8.2, and Section 12, </w:t>
      </w:r>
      <w:proofErr w:type="gramStart"/>
      <w:r>
        <w:t>are conditioned</w:t>
      </w:r>
      <w:proofErr w:type="gramEnd"/>
      <w:r>
        <w:t xml:space="preserve"> upon and shall not become effective or binding until the receipt of the Regulatory Approval.  Buyer shall notify Seller within </w:t>
      </w:r>
      <w:r w:rsidR="00235AFD">
        <w:t>ten (10</w:t>
      </w:r>
      <w:r>
        <w:t>) Business Days after receipt of the Regulatory Approval or receipt of a</w:t>
      </w:r>
      <w:r w:rsidR="00E2152F">
        <w:t xml:space="preserve"> final written</w:t>
      </w:r>
      <w:r>
        <w:t xml:space="preserve"> order of the PUC regarding this Agreement</w:t>
      </w:r>
      <w:r w:rsidR="00E2152F">
        <w:t xml:space="preserve"> that does not satisfy all of the requirements of the Regulatory Approval (except that the final written order may remain subject to appeal or rehearing)</w:t>
      </w:r>
      <w:r>
        <w:t xml:space="preserve">.  </w:t>
      </w:r>
      <w:proofErr w:type="gramStart"/>
      <w:r>
        <w:t xml:space="preserve">This Agreement may be terminated by either Buyer or Seller in the event that Regulatory Approval is not received within </w:t>
      </w:r>
      <w:r w:rsidR="004C7DBA">
        <w:t>1</w:t>
      </w:r>
      <w:r>
        <w:t>20 days after filing, without liability as a result of such termination, subject to the return of Credit Support as provided in Section 6.3</w:t>
      </w:r>
      <w:r w:rsidRPr="00192148" w:rsidR="004C7DBA">
        <w:t>; provided, however, that in the event that the PU</w:t>
      </w:r>
      <w:r w:rsidR="004C7DBA">
        <w:t>C</w:t>
      </w:r>
      <w:r w:rsidRPr="00192148" w:rsidR="004C7DBA">
        <w:t xml:space="preserve"> Order is issued within </w:t>
      </w:r>
      <w:r w:rsidR="004C7DBA">
        <w:t>1</w:t>
      </w:r>
      <w:r w:rsidRPr="00192148" w:rsidR="004C7DBA">
        <w:t>20 days after filing and is subject to appeal or rehearing, neither Party will terminate this Agreement while such appeal or rehearing request is pending provided that Regulatory Approval is received within 18 months after the PU</w:t>
      </w:r>
      <w:r w:rsidR="004C7DBA">
        <w:t>C</w:t>
      </w:r>
      <w:r w:rsidRPr="00192148" w:rsidR="004C7DBA">
        <w:t xml:space="preserve"> Order is issued.</w:t>
      </w:r>
      <w:bookmarkEnd w:id="45"/>
      <w:proofErr w:type="gramEnd"/>
    </w:p>
    <w:p w:rsidR="00AD4BEF" w:rsidRDefault="004A670F" w14:paraId="6C108164" w14:textId="77777777">
      <w:pPr>
        <w:pStyle w:val="Legal22"/>
      </w:pPr>
      <w:bookmarkStart w:name="_Toc520284955" w:id="46"/>
      <w:r>
        <w:rPr>
          <w:u w:val="single"/>
        </w:rPr>
        <w:t>Related Transmission Approvals</w:t>
      </w:r>
      <w:r>
        <w:t xml:space="preserve">.  The obligation of the Parties to perform this Agreement </w:t>
      </w:r>
      <w:proofErr w:type="gramStart"/>
      <w:r>
        <w:t>is further conditioned</w:t>
      </w:r>
      <w:proofErr w:type="gramEnd"/>
      <w:r>
        <w:t xml:space="preserve"> upon the receipt of any Related Transmission Approvals on or prior to the date such Related Transmission Approvals are required under Applicable Law.</w:t>
      </w:r>
      <w:bookmarkEnd w:id="46"/>
    </w:p>
    <w:p w:rsidR="00AD4BEF" w:rsidRDefault="004A670F" w14:paraId="5040C872" w14:textId="77777777">
      <w:pPr>
        <w:pStyle w:val="Legal21"/>
      </w:pPr>
      <w:bookmarkStart w:name="_Toc520284956" w:id="47"/>
      <w:r>
        <w:t>BREACHES; REMEDIES</w:t>
      </w:r>
      <w:bookmarkEnd w:id="47"/>
    </w:p>
    <w:p w:rsidR="00AD4BEF" w:rsidRDefault="004A670F" w14:paraId="6056A5A3" w14:textId="77777777">
      <w:pPr>
        <w:pStyle w:val="Legal22"/>
      </w:pPr>
      <w:bookmarkStart w:name="_Toc520284957" w:id="48"/>
      <w:r>
        <w:rPr>
          <w:u w:val="single"/>
        </w:rPr>
        <w:t>Events of Default by Either Party</w:t>
      </w:r>
      <w:r>
        <w:t>.  It shall constitute an event of default (“</w:t>
      </w:r>
      <w:r>
        <w:rPr>
          <w:b/>
          <w:u w:val="single"/>
        </w:rPr>
        <w:t>Event of Default</w:t>
      </w:r>
      <w:r>
        <w:t>”) by either Party hereunder if:</w:t>
      </w:r>
      <w:bookmarkEnd w:id="48"/>
    </w:p>
    <w:p w:rsidR="00AD4BEF" w:rsidRDefault="004A670F" w14:paraId="771D5174" w14:textId="77777777">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rsidR="00AD4BEF" w:rsidRDefault="004A670F" w14:paraId="3ACAB6EB" w14:textId="77777777">
      <w:pPr>
        <w:pStyle w:val="Legal23"/>
      </w:pPr>
      <w:r>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rsidR="00AD4BEF" w:rsidRDefault="004A670F" w14:paraId="0DD81EE1" w14:textId="77777777">
      <w:pPr>
        <w:pStyle w:val="Legal23"/>
      </w:pPr>
      <w:r>
        <w:rPr>
          <w:u w:val="single"/>
        </w:rPr>
        <w:t>Other Covenants</w:t>
      </w:r>
      <w:r>
        <w:t>.  Other than:</w:t>
      </w:r>
    </w:p>
    <w:p w:rsidR="00AD4BEF" w:rsidRDefault="004A670F" w14:paraId="3725587C" w14:textId="77777777">
      <w:pPr>
        <w:pStyle w:val="Legal24"/>
      </w:pPr>
      <w:r>
        <w:t>a Delivery Failure not exceeding ten (10) continuous days,</w:t>
      </w:r>
    </w:p>
    <w:p w:rsidR="00AD4BEF" w:rsidRDefault="004A670F" w14:paraId="2EC0501C" w14:textId="77777777">
      <w:pPr>
        <w:pStyle w:val="Legal24"/>
      </w:pPr>
      <w:r>
        <w:lastRenderedPageBreak/>
        <w:t>failure of the Facility to achieve the Commercial Operation Date by the Guaranteed Commercial Operation Date,</w:t>
      </w:r>
    </w:p>
    <w:p w:rsidR="00AD4BEF" w:rsidRDefault="004A670F" w14:paraId="22CE0B74" w14:textId="77777777">
      <w:pPr>
        <w:pStyle w:val="Legal24"/>
      </w:pPr>
      <w:r>
        <w:t>a failure to maintain the Renewable Energy Standard eligibility requirements set forth in Section 4.7(b) due to a change in Law,</w:t>
      </w:r>
    </w:p>
    <w:p w:rsidR="00AD4BEF" w:rsidRDefault="004A670F" w14:paraId="559A2D57" w14:textId="77777777">
      <w:pPr>
        <w:pStyle w:val="Legal24"/>
      </w:pPr>
      <w:r>
        <w:t xml:space="preserve">a Rejected Purchase, or </w:t>
      </w:r>
    </w:p>
    <w:p w:rsidR="00AD4BEF" w:rsidRDefault="004A670F" w14:paraId="16CA5865" w14:textId="77777777">
      <w:pPr>
        <w:pStyle w:val="Legal24"/>
      </w:pPr>
      <w:r>
        <w:t>an Event of Default described in Section 9.1(a), 9.1(b), 9.1(d), 9.1(e) or 9.2,</w:t>
      </w:r>
    </w:p>
    <w:p w:rsidR="00AD4BEF" w:rsidRDefault="004A670F" w14:paraId="6BADE2D8" w14:textId="77777777">
      <w:pPr>
        <w:pStyle w:val="BBody"/>
      </w:pPr>
      <w:proofErr w:type="gramStart"/>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roofErr w:type="gramEnd"/>
    </w:p>
    <w:p w:rsidR="00AD4BEF" w:rsidRDefault="004A670F" w14:paraId="08E4759A" w14:textId="77777777">
      <w:pPr>
        <w:pStyle w:val="Legal23"/>
      </w:pPr>
      <w:r>
        <w:rPr>
          <w:u w:val="single"/>
        </w:rPr>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rsidR="00AD4BEF" w:rsidRDefault="004A670F" w14:paraId="3F80559C" w14:textId="77777777">
      <w:pPr>
        <w:pStyle w:val="Legal23"/>
      </w:pPr>
      <w:r>
        <w:rPr>
          <w:u w:val="single"/>
        </w:rPr>
        <w:t>Permit Compliance</w:t>
      </w:r>
      <w:r>
        <w:t xml:space="preserve">.  Such Party fails to obtain and maintain or cause to be </w:t>
      </w:r>
      <w:proofErr w:type="gramStart"/>
      <w:r>
        <w:t>obtained</w:t>
      </w:r>
      <w:proofErr w:type="gramEnd"/>
      <w:r>
        <w:t xml:space="preserve"> and maintained in full force and effect any Permit (other than the Regulatory Approval) necessary for such Party to perform its obligations under this Agreement.</w:t>
      </w:r>
    </w:p>
    <w:p w:rsidR="00AD4BEF" w:rsidRDefault="004A670F" w14:paraId="39611225" w14:textId="77777777">
      <w:pPr>
        <w:pStyle w:val="Legal22"/>
      </w:pPr>
      <w:bookmarkStart w:name="_Toc520284958" w:id="49"/>
      <w:r>
        <w:rPr>
          <w:u w:val="single"/>
        </w:rPr>
        <w:t>Events of Default by Seller</w:t>
      </w:r>
      <w:r>
        <w:t>.  In addition to the Events of Default described in Section 9.1, each of the following shall constitute an Event of Default by Seller hereunder if:</w:t>
      </w:r>
      <w:bookmarkEnd w:id="49"/>
    </w:p>
    <w:p w:rsidR="00AD4BEF" w:rsidRDefault="004A670F" w14:paraId="5C01F26D" w14:textId="358D7CA0">
      <w:pPr>
        <w:pStyle w:val="Legal23"/>
      </w:pPr>
      <w:r>
        <w:rPr>
          <w:u w:val="single"/>
        </w:rPr>
        <w:t>Taking of Facility Assets</w:t>
      </w:r>
      <w:r>
        <w:t xml:space="preserve">.  Any asset of Seller that is material to the construction, operation or maintenance of the Facility </w:t>
      </w:r>
      <w:r w:rsidR="00596E33">
        <w:t xml:space="preserve">and the Additional Facilities </w:t>
      </w:r>
      <w:r>
        <w:t>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rsidR="00AD4BEF" w:rsidRDefault="004A670F" w14:paraId="51BE2965" w14:textId="4B3DF3B9">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or</w:t>
      </w:r>
    </w:p>
    <w:p w:rsidR="00AD4BEF" w:rsidRDefault="004A670F" w14:paraId="0746F3D1" w14:textId="77777777">
      <w:pPr>
        <w:pStyle w:val="Legal23"/>
      </w:pPr>
      <w:r>
        <w:rPr>
          <w:u w:val="single"/>
        </w:rPr>
        <w:lastRenderedPageBreak/>
        <w:t>Energy Output</w:t>
      </w:r>
      <w:r>
        <w:t>.  The failure of the Facility to produce Energy for twelve (12) consecutive months during the Services Term; or</w:t>
      </w:r>
    </w:p>
    <w:p w:rsidR="00AD4BEF" w:rsidRDefault="004A670F" w14:paraId="48045086" w14:textId="5695C11A">
      <w:pPr>
        <w:pStyle w:val="Legal23"/>
      </w:pPr>
      <w:r>
        <w:rPr>
          <w:u w:val="single"/>
        </w:rPr>
        <w:t>Failure to Satisfy ISO-NE Obligations</w:t>
      </w:r>
      <w:r>
        <w:t>.  The failure of Seller to satisfy, or cause to be satisfied (other than by Buyer), any material obligation under the ISO-NE Rules or ISO-NE Practices or any other obligation with respect to ISO-NE and such failure has an adverse effect on the Facility</w:t>
      </w:r>
      <w:r w:rsidR="00596E33">
        <w:t xml:space="preserve">, any of the Additional Facilities </w:t>
      </w:r>
      <w:r>
        <w:t>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rsidR="00AD4BEF" w:rsidRDefault="004A670F" w14:paraId="6891F5FA" w14:textId="77777777">
      <w:pPr>
        <w:pStyle w:val="Legal23"/>
      </w:pPr>
      <w:r>
        <w:rPr>
          <w:u w:val="single"/>
        </w:rPr>
        <w:t>Failure to Meet Critical Milestones</w:t>
      </w:r>
      <w:r>
        <w:t>.  The failure of Seller to satisfy any Critical Milestone by the date set forth therefor in Section 3.1(a), as the same may be extended in accordance with Section 3.1(c); or</w:t>
      </w:r>
    </w:p>
    <w:p w:rsidR="00AD4BEF" w:rsidRDefault="004A670F" w14:paraId="429654BB" w14:textId="77777777">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rsidR="00AD4BEF" w:rsidRDefault="004A670F" w14:paraId="1C3D6CC4" w14:textId="77777777">
      <w:pPr>
        <w:pStyle w:val="Legal23"/>
      </w:pPr>
      <w:r>
        <w:rPr>
          <w:u w:val="single"/>
        </w:rPr>
        <w:t>Assignment</w:t>
      </w:r>
      <w:r>
        <w:t>.  The assignment of this Agreement by Seller, or Seller’s sale or transfer of its interest (or any part thereof) in the Facility, except as permitted in accordance with Article 14; or</w:t>
      </w:r>
    </w:p>
    <w:p w:rsidR="00AD4BEF" w:rsidRDefault="004A670F" w14:paraId="7B826514" w14:textId="77777777">
      <w:pPr>
        <w:pStyle w:val="Legal23"/>
      </w:pPr>
      <w:r>
        <w:rPr>
          <w:u w:val="single"/>
        </w:rPr>
        <w:t>Recurring Delivery Failure</w:t>
      </w:r>
      <w:r>
        <w:t>.  A Delivery Failure of ten (10) continuous days or more; or</w:t>
      </w:r>
    </w:p>
    <w:p w:rsidR="00AD4BEF" w:rsidRDefault="004A670F" w14:paraId="546CB437" w14:textId="3532E66E">
      <w:pPr>
        <w:pStyle w:val="Legal23"/>
      </w:pPr>
      <w:r>
        <w:rPr>
          <w:u w:val="single"/>
        </w:rPr>
        <w:t>Failure to Provide Status Reports</w:t>
      </w:r>
      <w:r>
        <w:t xml:space="preserve">.  A failure to provide timely, accurate and complete status reports in accordance with this Agreement, and such failure continues for more than five (5) days after notice thereof is given by the Buyer; </w:t>
      </w:r>
    </w:p>
    <w:p w:rsidR="00AD4BEF" w:rsidRDefault="004A670F" w14:paraId="694A76DF" w14:textId="7CBECDD8">
      <w:pPr>
        <w:pStyle w:val="Legal23"/>
      </w:pPr>
      <w:r>
        <w:rPr>
          <w:u w:val="single"/>
        </w:rPr>
        <w:t>Failure to Maintain Renewable Energy Standard Eligibility</w:t>
      </w:r>
      <w:r>
        <w:t xml:space="preserve">.  A failure to maintain Renewable Energy Standard eligibility </w:t>
      </w:r>
      <w:r w:rsidR="008E2CC3">
        <w:t xml:space="preserve">for the Facility or any of the Additional Facilities, except as </w:t>
      </w:r>
      <w:r>
        <w:t>set forth in Section 4.7(b)</w:t>
      </w:r>
      <w:r w:rsidR="008E2CC3">
        <w:t>(ii)</w:t>
      </w:r>
      <w:r w:rsidR="00E2152F">
        <w:t>; or</w:t>
      </w:r>
      <w:r>
        <w:t>.</w:t>
      </w:r>
    </w:p>
    <w:p w:rsidRPr="00E2152F" w:rsidR="00E2152F" w:rsidP="00E2152F" w:rsidRDefault="00E2152F" w14:paraId="24BAF9F9" w14:textId="08D9D33B">
      <w:pPr>
        <w:pStyle w:val="Legal23"/>
        <w:rPr>
          <w:u w:val="single"/>
        </w:rPr>
      </w:pPr>
      <w:r w:rsidRPr="00E2152F">
        <w:rPr>
          <w:u w:val="single"/>
        </w:rPr>
        <w:t>Biennial Average Real-Time High Operating Limit Deficiency</w:t>
      </w:r>
      <w:r w:rsidRPr="00E2152F">
        <w:t xml:space="preserve">. </w:t>
      </w:r>
      <w:proofErr w:type="gramStart"/>
      <w:r>
        <w:t xml:space="preserve">A failure of the Biennial Average Real-Time High Operating Limit for any two consecutive Contract Years to be at least fifty percent (50%) of the Actual Facility Size, except to the extent excused by (1) a Force Majeure (without affecting Buyer’s right to terminate this Agreement under Section 10.1(c)), (ii) a Catastrophic Failure not caused by a Force Majeure, unless and until such Catastrophic Failure exceeds the duration of the Catastrophic Failure Period or (iii) a </w:t>
      </w:r>
      <w:r w:rsidRPr="00456C3A">
        <w:t>Reliability Curtailment</w:t>
      </w:r>
      <w:r>
        <w:t>.</w:t>
      </w:r>
      <w:proofErr w:type="gramEnd"/>
    </w:p>
    <w:p w:rsidR="00AD4BEF" w:rsidRDefault="004A670F" w14:paraId="68BF417F" w14:textId="77777777">
      <w:pPr>
        <w:pStyle w:val="Legal22"/>
        <w:keepNext/>
      </w:pPr>
      <w:bookmarkStart w:name="_Toc520284959" w:id="50"/>
      <w:r>
        <w:rPr>
          <w:u w:val="single"/>
        </w:rPr>
        <w:t>Remedies</w:t>
      </w:r>
      <w:r>
        <w:t>.</w:t>
      </w:r>
      <w:bookmarkEnd w:id="50"/>
    </w:p>
    <w:p w:rsidR="00AD4BEF" w:rsidRDefault="004A670F" w14:paraId="0C4081FA" w14:textId="77777777">
      <w:pPr>
        <w:pStyle w:val="Legal23"/>
      </w:pPr>
      <w:r>
        <w:rPr>
          <w:u w:val="single"/>
        </w:rPr>
        <w:t>Suspension of Performance and Remedies at Law</w:t>
      </w:r>
      <w:r>
        <w:t xml:space="preserve">.  </w:t>
      </w:r>
      <w:proofErr w:type="gramStart"/>
      <w:r>
        <w:t xml:space="preserve">Upon the occurrence and during the continuance of an Event of Default, the Non-Defaulting Party shall have the right, </w:t>
      </w:r>
      <w:r>
        <w:lastRenderedPageBreak/>
        <w:t>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w:t>
      </w:r>
      <w:proofErr w:type="gramEnd"/>
      <w:r>
        <w:t xml:space="preserve">  In addition to the foregoing, except for breaches for which an express remedy or measure of damages is provided herein, the Non-Defaulting Party shall retain its right of specific performance to enforce the Defaulting Party’s obligations under this Agreement.</w:t>
      </w:r>
    </w:p>
    <w:p w:rsidR="00AD4BEF" w:rsidRDefault="004A670F" w14:paraId="21C70952" w14:textId="77777777">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rsidR="00AD4BEF" w:rsidRDefault="004A670F" w14:paraId="6BBD5CC9" w14:textId="77777777">
      <w:pPr>
        <w:pStyle w:val="Legal24"/>
      </w:pPr>
      <w:r>
        <w:rPr>
          <w:i/>
        </w:rPr>
        <w:t>Termination by Buyer Prior to Commercial Operation Date</w:t>
      </w:r>
      <w:r>
        <w:t xml:space="preserve">.  </w:t>
      </w:r>
      <w:proofErr w:type="gramStart"/>
      <w:r>
        <w:t>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roofErr w:type="gramEnd"/>
    </w:p>
    <w:p w:rsidR="00AD4BEF" w:rsidRDefault="004A670F" w14:paraId="5A9D8E98" w14:textId="77777777">
      <w:pPr>
        <w:pStyle w:val="Legal24"/>
      </w:pPr>
      <w:r>
        <w:rPr>
          <w:i/>
        </w:rPr>
        <w:t>Termination by Seller Prior to Commercial Operation Date</w:t>
      </w:r>
      <w:r>
        <w:t xml:space="preserve">.  </w:t>
      </w:r>
      <w:proofErr w:type="gramStart"/>
      <w:r>
        <w:t>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w:t>
      </w:r>
      <w:proofErr w:type="gramEnd"/>
      <w:r>
        <w:t xml:space="preserve">  </w:t>
      </w:r>
      <w:proofErr w:type="gramStart"/>
      <w:r>
        <w:t>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roofErr w:type="gramEnd"/>
    </w:p>
    <w:p w:rsidR="00AD4BEF" w:rsidRDefault="004A670F" w14:paraId="6974358F" w14:textId="4D8686FB">
      <w:pPr>
        <w:pStyle w:val="Legal24"/>
      </w:pPr>
      <w:r>
        <w:rPr>
          <w:i/>
        </w:rPr>
        <w:lastRenderedPageBreak/>
        <w:t>Termination by Buyer On or After Commercial Operation Date</w:t>
      </w:r>
      <w:r>
        <w:t xml:space="preserve">.  </w:t>
      </w:r>
      <w:proofErr w:type="gramStart"/>
      <w:r>
        <w:t xml:space="preserve">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w:t>
      </w:r>
      <w:r w:rsidR="00596E33">
        <w:t>ECs</w:t>
      </w:r>
      <w:r>
        <w:t>,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roofErr w:type="gramEnd"/>
    </w:p>
    <w:p w:rsidR="00AD4BEF" w:rsidRDefault="004A670F" w14:paraId="306A94D7" w14:textId="3EEBC70A">
      <w:pPr>
        <w:pStyle w:val="Legal24"/>
      </w:pPr>
      <w:r>
        <w:rPr>
          <w:i/>
        </w:rPr>
        <w:t>Termination by Seller On or After Commercial Operation Date</w:t>
      </w:r>
      <w:r>
        <w:t xml:space="preserve">.  </w:t>
      </w:r>
      <w:proofErr w:type="gramStart"/>
      <w:r>
        <w:t xml:space="preserve">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w:t>
      </w:r>
      <w:r w:rsidR="00C7356F">
        <w:t>RECs</w:t>
      </w:r>
      <w:r>
        <w:t xml:space="preserve">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roofErr w:type="gramEnd"/>
    </w:p>
    <w:p w:rsidR="00AD4BEF" w:rsidRDefault="004A670F" w14:paraId="03DCC2D7" w14:textId="77777777">
      <w:pPr>
        <w:pStyle w:val="BIndent"/>
        <w:ind w:left="2880"/>
      </w:pPr>
      <w:r>
        <w:lastRenderedPageBreak/>
        <w:t>All such amounts shall be determined by Seller in good faith and in a commercially reasonable manner, and Seller shall provide Buyer with a reasonably detailed calculation of the Termination Payment due under this Section 9.3(b</w:t>
      </w:r>
      <w:proofErr w:type="gramStart"/>
      <w:r>
        <w:t>)(</w:t>
      </w:r>
      <w:proofErr w:type="gramEnd"/>
      <w:r>
        <w:t>iv).</w:t>
      </w:r>
    </w:p>
    <w:p w:rsidRPr="00596E33" w:rsidR="00596E33" w:rsidP="00596E33" w:rsidRDefault="00596E33" w14:paraId="063C356C" w14:textId="567B6C08">
      <w:pPr>
        <w:pStyle w:val="Legal24"/>
      </w:pPr>
      <w:r w:rsidRPr="00596E33">
        <w:rPr>
          <w:i/>
        </w:rPr>
        <w:t>Calculations of Termination Payment.</w:t>
      </w:r>
      <w:r>
        <w:t xml:space="preserve">  All Termination Payments </w:t>
      </w:r>
      <w:proofErr w:type="gramStart"/>
      <w:r>
        <w:t>shall be determined</w:t>
      </w:r>
      <w:proofErr w:type="gramEnd"/>
      <w:r>
        <w:t xml:space="preserve"> by the Non-Defaulting Party in good faith and in a commercially reasonable manner, and such Non-Defaulting Party shall provide the Defaulting Party with a reasonably detailed calculation of the Termination Payment due under this Section 9.3(b).</w:t>
      </w:r>
    </w:p>
    <w:p w:rsidR="00AD4BEF" w:rsidRDefault="004A670F" w14:paraId="472B7790" w14:textId="1698FD5A">
      <w:pPr>
        <w:pStyle w:val="Legal24"/>
      </w:pPr>
      <w:r>
        <w:rPr>
          <w:i/>
        </w:rPr>
        <w:t>Acceptability of Liquidated Damages</w:t>
      </w:r>
      <w:r>
        <w:t xml:space="preserve">.  </w:t>
      </w:r>
      <w:proofErr w:type="gramStart"/>
      <w:r>
        <w:t>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roofErr w:type="gramEnd"/>
    </w:p>
    <w:p w:rsidR="00AD4BEF" w:rsidRDefault="004A670F" w14:paraId="6996B7C3" w14:textId="74A5E938">
      <w:pPr>
        <w:pStyle w:val="Legal24"/>
      </w:pPr>
      <w:r>
        <w:rPr>
          <w:i/>
        </w:rPr>
        <w:t>Payment of Termination Payment</w:t>
      </w:r>
      <w:r>
        <w:t xml:space="preserve">.  The Defaulting Party shall make the Termination Payment within ten (10) Business Days after such notice is effective, regardless </w:t>
      </w:r>
      <w:r w:rsidR="00C7356F">
        <w:t xml:space="preserve">of </w:t>
      </w:r>
      <w:r>
        <w:t xml:space="preserve">whether the Termination Payment calculation </w:t>
      </w:r>
      <w:proofErr w:type="gramStart"/>
      <w:r>
        <w:t>is disputed</w:t>
      </w:r>
      <w:proofErr w:type="gramEnd"/>
      <w:r>
        <w:t xml:space="preserve">.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w:t>
      </w:r>
      <w:proofErr w:type="gramStart"/>
      <w:r>
        <w:t>thirty (30) days</w:t>
      </w:r>
      <w:proofErr w:type="gramEnd"/>
      <w:r>
        <w:t>, Article 11 shall apply.</w:t>
      </w:r>
    </w:p>
    <w:p w:rsidR="00AD4BEF" w:rsidRDefault="004A670F" w14:paraId="5614959F" w14:textId="2D86F9D5">
      <w:pPr>
        <w:pStyle w:val="Legal23"/>
      </w:pPr>
      <w:r>
        <w:rPr>
          <w:u w:val="single"/>
        </w:rPr>
        <w:t>Set-off</w:t>
      </w:r>
      <w:r>
        <w:t xml:space="preserve">.  </w:t>
      </w:r>
      <w:proofErr w:type="gramStart"/>
      <w:r>
        <w:t xml:space="preserve">The Non-Defaulting Party shall be entitled, at its option and in its discretion, to withhold and set off any amounts owed by the Non-Defaulting Party to the Defaulting Party </w:t>
      </w:r>
      <w:r w:rsidR="00596E33">
        <w:t xml:space="preserve">under this Agreement </w:t>
      </w:r>
      <w:r>
        <w:t>against any payments and any other amounts owed by the Defaulting Party to the Non-Defaulting Party</w:t>
      </w:r>
      <w:r w:rsidR="00596E33">
        <w:t xml:space="preserve"> under this Agreement</w:t>
      </w:r>
      <w:r>
        <w:t>, including any Termination Payment payable as a result of any early termination of this Agreement.</w:t>
      </w:r>
      <w:proofErr w:type="gramEnd"/>
    </w:p>
    <w:p w:rsidR="00AD4BEF" w:rsidRDefault="004A670F" w14:paraId="6EBCD02C" w14:textId="4BC5ADCF">
      <w:pPr>
        <w:pStyle w:val="Legal23"/>
      </w:pPr>
      <w:r>
        <w:rPr>
          <w:u w:val="single"/>
        </w:rPr>
        <w:t>Notice to Lenders</w:t>
      </w:r>
      <w:r>
        <w:t xml:space="preserve">.  Seller shall provide Buyer with a notice identifying a single Lender (if any) to whom notices </w:t>
      </w:r>
      <w:r w:rsidR="00596E33">
        <w:t xml:space="preserve">of any Default or Event of Default </w:t>
      </w:r>
      <w:r>
        <w:t xml:space="preserve">are to </w:t>
      </w:r>
      <w:proofErr w:type="gramStart"/>
      <w:r>
        <w:t>be issued</w:t>
      </w:r>
      <w:proofErr w:type="gramEnd"/>
      <w:r>
        <w:t>.  Buyer shall provide a copy of the notice of any Default</w:t>
      </w:r>
      <w:r w:rsidR="00596E33">
        <w:t xml:space="preserve"> of Event of Default</w:t>
      </w:r>
      <w:r>
        <w:t xml:space="preserve"> of Seller under this Article 9 to that Lender, and Buyer shall afford such Lender the same opportunities to cure Events of Default under this Agreement as are provided to Seller hereunder.</w:t>
      </w:r>
    </w:p>
    <w:p w:rsidR="00AD4BEF" w:rsidRDefault="004A670F" w14:paraId="5C8B18E6" w14:textId="77777777">
      <w:pPr>
        <w:pStyle w:val="Legal23"/>
      </w:pPr>
      <w:r>
        <w:rPr>
          <w:u w:val="single"/>
        </w:rPr>
        <w:lastRenderedPageBreak/>
        <w:t>Limitation of Remedies, Liability and Damages</w:t>
      </w:r>
      <w:r>
        <w:t xml:space="preserve">.  EXCEPT AS EXPRESSLY SET FORTH HEREIN, THERE IS NO WARRANTY OF MERCHANTABILITY OR FITNESS FOR A PARTICULAR PURPOSE, AND </w:t>
      </w:r>
      <w:proofErr w:type="gramStart"/>
      <w:r>
        <w:t>ANY AND ALL</w:t>
      </w:r>
      <w:proofErr w:type="gramEnd"/>
      <w:r>
        <w:t xml:space="preserve">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rsidR="00AD4BEF" w:rsidRDefault="004A670F" w14:paraId="5F472591" w14:textId="77777777">
      <w:pPr>
        <w:pStyle w:val="Legal21"/>
      </w:pPr>
      <w:bookmarkStart w:name="_Toc520284960" w:id="51"/>
      <w:r>
        <w:t>FORCE MAJEURE</w:t>
      </w:r>
      <w:bookmarkEnd w:id="51"/>
    </w:p>
    <w:p w:rsidR="00AD4BEF" w:rsidRDefault="004A670F" w14:paraId="477908BD" w14:textId="77777777">
      <w:pPr>
        <w:pStyle w:val="Legal22"/>
        <w:keepNext/>
      </w:pPr>
      <w:bookmarkStart w:name="_Toc520284961" w:id="52"/>
      <w:r>
        <w:rPr>
          <w:u w:val="single"/>
        </w:rPr>
        <w:t>Force Majeure</w:t>
      </w:r>
      <w:r>
        <w:t>.</w:t>
      </w:r>
      <w:bookmarkEnd w:id="52"/>
    </w:p>
    <w:p w:rsidR="00AD4BEF" w:rsidRDefault="004A670F" w14:paraId="09510511" w14:textId="3623AED6">
      <w:pPr>
        <w:pStyle w:val="Legal23"/>
      </w:pPr>
      <w:r>
        <w:t>The term “</w:t>
      </w:r>
      <w:r>
        <w:rPr>
          <w:b/>
          <w:u w:val="single"/>
        </w:rPr>
        <w:t>Force Majeure</w:t>
      </w:r>
      <w:r>
        <w:t xml:space="preserve">” means an unusual, unexpected and significant event:  (i) that was not within the control of the Party claiming its occurrence; (ii) that </w:t>
      </w:r>
      <w:proofErr w:type="gramStart"/>
      <w:r>
        <w:t>could not have been prevented or avoided by such Party through the exercise of reasonable diligence;</w:t>
      </w:r>
      <w:proofErr w:type="gramEnd"/>
      <w:r>
        <w:t xml:space="preserve"> and (iii) that directly prohibits or prevents such Party from performing its obligations under this Agreement.  </w:t>
      </w:r>
      <w:proofErr w:type="gramStart"/>
      <w:r>
        <w:t xml:space="preserve">Under no circumstances shall Force Majeure include (v) </w:t>
      </w:r>
      <w:r w:rsidR="008E2CC3">
        <w:t>any f</w:t>
      </w:r>
      <w:r w:rsidR="00456C3A">
        <w:t>u</w:t>
      </w:r>
      <w:r w:rsidR="008E2CC3">
        <w:t>ll or partial curtailment in the electric output of the Facility or any Additional Facility that is caused by or arises from a mechanical or equipment breakdown or other mishap or events or conditions attributable to normal wear and tear or flaws, unless such curtailment or mishap is caused by Force Majeure,</w:t>
      </w:r>
      <w:r>
        <w:t xml:space="preserve">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w:t>
      </w:r>
      <w:proofErr w:type="gramEnd"/>
      <w:r>
        <w:t xml:space="preserve">  </w:t>
      </w:r>
      <w:proofErr w:type="gramStart"/>
      <w:r>
        <w:t>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w:t>
      </w:r>
      <w:r w:rsidR="009116FD">
        <w:t>ii</w:t>
      </w:r>
      <w:r>
        <w:t>) (Permits) or Section 3.1(a)(</w:t>
      </w:r>
      <w:r w:rsidR="009116FD">
        <w:t>v</w:t>
      </w:r>
      <w:r>
        <w:t xml:space="preserve">) (Financing), a failure to satisfy contractual conditions or commitments, or lack of or deficiency in funding or other resources shall each not constitute a Force Majeure or be the basis for a claim </w:t>
      </w:r>
      <w:r>
        <w:lastRenderedPageBreak/>
        <w:t>of Force Majeure.</w:t>
      </w:r>
      <w:proofErr w:type="gramEnd"/>
      <w:r>
        <w:t xml:space="preserve">  </w:t>
      </w:r>
      <w:proofErr w:type="gramStart"/>
      <w:r>
        <w:t>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roofErr w:type="gramEnd"/>
    </w:p>
    <w:p w:rsidR="00AD4BEF" w:rsidRDefault="004A670F" w14:paraId="043C1ED1" w14:textId="77777777">
      <w:pPr>
        <w:pStyle w:val="Legal23"/>
      </w:pPr>
      <w:proofErr w:type="gramStart"/>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w:t>
      </w:r>
      <w:proofErr w:type="gramEnd"/>
      <w:r>
        <w:t xml:space="preserve">  </w:t>
      </w:r>
      <w:proofErr w:type="gramStart"/>
      <w:r>
        <w:t>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w:t>
      </w:r>
      <w:proofErr w:type="gramEnd"/>
      <w:r>
        <w:t xml:space="preserve">  Such inability shall be promptly corrected to the extent it may be corrected through the exercise of due diligence.  Neither Party shall be liable for any losses or damages arising out of a suspension of performance that occurs because of Force Majeure.</w:t>
      </w:r>
    </w:p>
    <w:p w:rsidR="00AD4BEF" w:rsidRDefault="004A670F" w14:paraId="1176EFE6" w14:textId="0748E41E">
      <w:pPr>
        <w:pStyle w:val="Legal23"/>
      </w:pPr>
      <w:r>
        <w:t>Notwithstanding the foregoing, if the Force Majeure prevents full or partial performance under this Agreement for a period of twe</w:t>
      </w:r>
      <w:r w:rsidR="00D210E9">
        <w:t>nty-four</w:t>
      </w:r>
      <w:r>
        <w:t xml:space="preserve"> (2</w:t>
      </w:r>
      <w:r w:rsidR="00D210E9">
        <w:t>4</w:t>
      </w:r>
      <w:r>
        <w:t xml:space="preserve">) months or more, the Party whose performance </w:t>
      </w:r>
      <w:proofErr w:type="gramStart"/>
      <w:r>
        <w:t>is not prevented</w:t>
      </w:r>
      <w:proofErr w:type="gramEnd"/>
      <w:r>
        <w:t xml:space="preserve">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rsidR="00AD4BEF" w:rsidRDefault="004A670F" w14:paraId="1ADE1855" w14:textId="77777777">
      <w:pPr>
        <w:pStyle w:val="Legal21"/>
      </w:pPr>
      <w:bookmarkStart w:name="_Toc520284962" w:id="53"/>
      <w:r>
        <w:t>DISPUTE RESOLUTION</w:t>
      </w:r>
      <w:bookmarkEnd w:id="53"/>
    </w:p>
    <w:p w:rsidR="00AD4BEF" w:rsidRDefault="004A670F" w14:paraId="55583D2F" w14:textId="77777777">
      <w:pPr>
        <w:pStyle w:val="Legal22"/>
      </w:pPr>
      <w:bookmarkStart w:name="_Toc520284963" w:id="54"/>
      <w:r>
        <w:rPr>
          <w:u w:val="single"/>
        </w:rPr>
        <w:t>Dispute Resolution</w:t>
      </w:r>
      <w:r>
        <w:t>.  In the event of any dispute, controversy or claim between the Parties arising out of or relating to this Agreement (collectively, a “</w:t>
      </w:r>
      <w:r>
        <w:rPr>
          <w:b/>
          <w:u w:val="single"/>
        </w:rPr>
        <w:t>Dispute</w:t>
      </w:r>
      <w:r>
        <w:t xml:space="preserve">”), in addition to any other remedies provided hereunder, the Parties shall attempt to resolve such Dispute through consultations between the Parties.  </w:t>
      </w:r>
      <w:proofErr w:type="gramStart"/>
      <w:r>
        <w:t>If the Dispute has not been resolved within fifteen (15) 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w:t>
      </w:r>
      <w:proofErr w:type="gramEnd"/>
      <w:r>
        <w:t xml:space="preserve">  Unless otherwise agreed, the Parties will select a mediator from the FERC panel.  The Parties </w:t>
      </w:r>
      <w:proofErr w:type="gramStart"/>
      <w:r>
        <w:t>may, by written agreement signed by both Parties, alter</w:t>
      </w:r>
      <w:proofErr w:type="gramEnd"/>
      <w:r>
        <w:t xml:space="preserve"> any time deadline, location(s) for meeting(s), or procedure outlined herein or in FERC’s rules for mediation.  The procedure specified herein shall be the sole and exclusive procedure for the resolution of Disputes.  </w:t>
      </w:r>
      <w:proofErr w:type="gramStart"/>
      <w:r>
        <w:t>To the fullest extent</w:t>
      </w:r>
      <w:proofErr w:type="gramEnd"/>
      <w:r>
        <w:t xml:space="preserve"> </w:t>
      </w:r>
      <w:r>
        <w:lastRenderedPageBreak/>
        <w:t>permitted by law, any mediation proceeding and any settlement shall be maintained in confidence by the Parties.</w:t>
      </w:r>
      <w:bookmarkEnd w:id="54"/>
    </w:p>
    <w:p w:rsidR="00AD4BEF" w:rsidRDefault="004A670F" w14:paraId="353018C7" w14:textId="77777777">
      <w:pPr>
        <w:pStyle w:val="Legal22"/>
      </w:pPr>
      <w:bookmarkStart w:name="_Toc520284964" w:id="55"/>
      <w:r>
        <w:rPr>
          <w:u w:val="single"/>
        </w:rPr>
        <w:t>Allocation of Dispute Costs</w:t>
      </w:r>
      <w:r>
        <w:t xml:space="preserve">.  The fees and expenses associated with mediation </w:t>
      </w:r>
      <w:proofErr w:type="gramStart"/>
      <w:r>
        <w:t>shall be divided</w:t>
      </w:r>
      <w:proofErr w:type="gramEnd"/>
      <w:r>
        <w:t xml:space="preserve"> equally between the Parties, and each Party shall be responsible for its own legal fees, including but not limited to attorney fees, associated with any Dispute.</w:t>
      </w:r>
      <w:bookmarkEnd w:id="55"/>
    </w:p>
    <w:p w:rsidR="00AD4BEF" w:rsidRDefault="004A670F" w14:paraId="113368EE" w14:textId="77777777">
      <w:pPr>
        <w:pStyle w:val="Legal22"/>
      </w:pPr>
      <w:bookmarkStart w:name="_Toc520284965" w:id="56"/>
      <w:r>
        <w:rPr>
          <w:u w:val="single"/>
        </w:rPr>
        <w:t>Consent to Jurisdiction</w:t>
      </w:r>
      <w:r>
        <w:t xml:space="preserve">.  Subject to Section 11.1, the Parties agree to the exclusive jurisdiction of the state and federal courts located in the state of Rhode Island for any legal proceedings that </w:t>
      </w:r>
      <w:proofErr w:type="gramStart"/>
      <w:r>
        <w:t>may be brought</w:t>
      </w:r>
      <w:proofErr w:type="gramEnd"/>
      <w:r>
        <w:t xml:space="preserve"> by a Party arising out of or in connection with any Dispute.</w:t>
      </w:r>
      <w:bookmarkEnd w:id="56"/>
    </w:p>
    <w:p w:rsidR="00AD4BEF" w:rsidRDefault="004A670F" w14:paraId="7C4D35BE" w14:textId="77777777">
      <w:pPr>
        <w:pStyle w:val="Legal22"/>
      </w:pPr>
      <w:bookmarkStart w:name="_Toc520284966" w:id="57"/>
      <w:r>
        <w:rPr>
          <w:u w:val="single"/>
        </w:rPr>
        <w:t>Waiver of Jury Trial and Inconvenient Forum Claim</w:t>
      </w:r>
      <w:r>
        <w:t xml:space="preserve">.  EACH PARTY HEREBY WAIVES </w:t>
      </w:r>
      <w:proofErr w:type="gramStart"/>
      <w:r>
        <w:t>TO THE FULLEST EXTENT</w:t>
      </w:r>
      <w:proofErr w:type="gramEnd"/>
      <w:r>
        <w:t xml:space="preserve"> PERMITTED BY LAW ANY RIGHT IT MAY HAVE TO A TRIAL BY JURY IN RESPECT OF ANY SUIT, ACTION OR PROCEEDING ARISING OUT OF, RESULTING FROM OR IN ANY WAY RELATING TO THIS AGREEMENT.  BOTH PARTIES IRREVOCABLY WAIVE, </w:t>
      </w:r>
      <w:proofErr w:type="gramStart"/>
      <w:r>
        <w:t>TO THE FULLEST EXTENT</w:t>
      </w:r>
      <w:proofErr w:type="gramEnd"/>
      <w:r>
        <w:t xml:space="preserve"> PERMITTED BY LAW, ANY OBJECTION THAT THEY MAY NOW OR HEREAFTER HAVE TO THE LAYING OF VENUE AS SET FORTH IN THIS ARTICLE 11 AND ANY CLAIM THAT ANY SUCH PROCEEDING HAS BEEN BROUGHT IN ANY INCONVENIENT FORUM.</w:t>
      </w:r>
      <w:bookmarkEnd w:id="57"/>
    </w:p>
    <w:p w:rsidR="00AD4BEF" w:rsidRDefault="004A670F" w14:paraId="3913BE93" w14:textId="77777777">
      <w:pPr>
        <w:pStyle w:val="Legal21"/>
      </w:pPr>
      <w:bookmarkStart w:name="_Toc520284967" w:id="58"/>
      <w:r>
        <w:t>CONFIDENTIALITY</w:t>
      </w:r>
      <w:bookmarkEnd w:id="58"/>
    </w:p>
    <w:p w:rsidR="00AD4BEF" w:rsidRDefault="004A670F" w14:paraId="4582CD51" w14:textId="77777777">
      <w:pPr>
        <w:pStyle w:val="Legal22"/>
      </w:pPr>
      <w:bookmarkStart w:name="_Toc520284968" w:id="59"/>
      <w:r>
        <w:rPr>
          <w:u w:val="single"/>
        </w:rPr>
        <w:t>Nondisclosure</w:t>
      </w:r>
      <w:r>
        <w:t xml:space="preserve">.  </w:t>
      </w:r>
      <w:proofErr w:type="gramStart"/>
      <w:r>
        <w:t>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w:t>
      </w:r>
      <w:proofErr w:type="gramEnd"/>
      <w:r>
        <w:t xml:space="preserve">  Notwithstanding the foregoing, any such information may be disclosed:</w:t>
      </w:r>
      <w:bookmarkEnd w:id="59"/>
    </w:p>
    <w:p w:rsidR="00AD4BEF" w:rsidRDefault="004A670F" w14:paraId="460B73F1" w14:textId="77777777">
      <w:pPr>
        <w:pStyle w:val="Legal23"/>
      </w:pPr>
      <w:r>
        <w:t xml:space="preserve">to the extent Buyer determines it is appropriate in connection with efforts to obtain or maintain the Regulatory Approval or to seek rate recovery for amounts expended by Buyer under this Agreement </w:t>
      </w:r>
    </w:p>
    <w:p w:rsidR="00AD4BEF" w:rsidRDefault="004A670F" w14:paraId="406BC462" w14:textId="77777777">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rsidR="00AD4BEF" w:rsidRDefault="004A670F" w14:paraId="0159C9A8" w14:textId="77777777">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rsidR="00AD4BEF" w:rsidRDefault="004A670F" w14:paraId="6C99F4A4" w14:textId="77777777">
      <w:pPr>
        <w:pStyle w:val="Legal23"/>
      </w:pPr>
      <w:r>
        <w:t xml:space="preserve">in order to comply with any rule or regulation of ISO-NE, other system operators, any stock exchange or similar Person or for financial disclosure purposes; </w:t>
      </w:r>
    </w:p>
    <w:p w:rsidR="00AD4BEF" w:rsidRDefault="004A670F" w14:paraId="694B23C6" w14:textId="77777777">
      <w:pPr>
        <w:pStyle w:val="Legal23"/>
      </w:pPr>
      <w:r>
        <w:t>to the extent the non-disclosing Party shall have consented in writing prior to any such disclosure; and</w:t>
      </w:r>
    </w:p>
    <w:p w:rsidR="00AD4BEF" w:rsidRDefault="004A670F" w14:paraId="02A85367" w14:textId="77777777">
      <w:pPr>
        <w:pStyle w:val="Legal23"/>
      </w:pPr>
      <w:r>
        <w:lastRenderedPageBreak/>
        <w:t>to the extent that the information was previously made publicly available other than as a result of a breach of this Section 12.1;</w:t>
      </w:r>
    </w:p>
    <w:p w:rsidR="00AD4BEF" w:rsidRDefault="004A670F" w14:paraId="0E943C2F" w14:textId="77777777">
      <w:pPr>
        <w:pStyle w:val="BBody"/>
      </w:pPr>
      <w:proofErr w:type="gramStart"/>
      <w:r>
        <w:t>provided</w:t>
      </w:r>
      <w:proofErr w:type="gramEnd"/>
      <w:r>
        <w:t>,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rsidR="00AD4BEF" w:rsidRDefault="004A670F" w14:paraId="67D59F88" w14:textId="26970DDE">
      <w:pPr>
        <w:pStyle w:val="Legal22"/>
      </w:pPr>
      <w:bookmarkStart w:name="_Toc520284969" w:id="60"/>
      <w:r>
        <w:rPr>
          <w:u w:val="single"/>
        </w:rPr>
        <w:t>Public Statements</w:t>
      </w:r>
      <w:r w:rsidR="00596E33">
        <w:t>.  Except as provided in Section 12.1, n</w:t>
      </w:r>
      <w:r>
        <w:t xml:space="preserve">o public statement, press release or other voluntary publication regarding this Agreement or the transactions to </w:t>
      </w:r>
      <w:proofErr w:type="gramStart"/>
      <w:r>
        <w:t>be made</w:t>
      </w:r>
      <w:proofErr w:type="gramEnd"/>
      <w:r>
        <w:t xml:space="preserve"> hereunder shall be made or issued without the prior consent of the other Party.</w:t>
      </w:r>
      <w:bookmarkEnd w:id="60"/>
    </w:p>
    <w:p w:rsidR="00AD4BEF" w:rsidRDefault="004A670F" w14:paraId="095607B1" w14:textId="77777777">
      <w:pPr>
        <w:pStyle w:val="Legal21"/>
      </w:pPr>
      <w:bookmarkStart w:name="_Toc520284970" w:id="61"/>
      <w:r>
        <w:t>INDEMNIFICATION</w:t>
      </w:r>
      <w:bookmarkEnd w:id="61"/>
      <w:r>
        <w:t xml:space="preserve"> </w:t>
      </w:r>
    </w:p>
    <w:p w:rsidR="00AD4BEF" w:rsidRDefault="004A670F" w14:paraId="4471B843" w14:textId="77777777">
      <w:pPr>
        <w:pStyle w:val="Legal22"/>
      </w:pPr>
      <w:bookmarkStart w:name="_Toc520284971" w:id="62"/>
      <w:r>
        <w:rPr>
          <w:u w:val="single"/>
        </w:rPr>
        <w:t>Indemnification Obligations</w:t>
      </w:r>
      <w:r>
        <w:t xml:space="preserve">.  </w:t>
      </w:r>
      <w:proofErr w:type="gramStart"/>
      <w:r>
        <w:t>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62"/>
      <w:proofErr w:type="gramEnd"/>
    </w:p>
    <w:p w:rsidR="00AD4BEF" w:rsidRDefault="004A670F" w14:paraId="59B6CD90" w14:textId="683FFF60">
      <w:pPr>
        <w:pStyle w:val="Legal22"/>
      </w:pPr>
      <w:bookmarkStart w:name="_Toc520284972" w:id="63"/>
      <w:r>
        <w:rPr>
          <w:u w:val="single"/>
        </w:rPr>
        <w:t>Failure to Defend</w:t>
      </w:r>
      <w:r>
        <w:t>.  If Seller fails to assume the defense of a claim meriting indemnification, Buyer may at the expense of Seller contest, settle or pay such claim, and shall promptly reimburse Buyer for all costs incurred by Buyer associated therewith.</w:t>
      </w:r>
      <w:bookmarkEnd w:id="63"/>
    </w:p>
    <w:p w:rsidRPr="00C7356F" w:rsidR="00C7356F" w:rsidP="00C7356F" w:rsidRDefault="00C7356F" w14:paraId="7A34E39B" w14:textId="27343F51">
      <w:pPr>
        <w:pStyle w:val="Legal22"/>
      </w:pPr>
      <w:r w:rsidRPr="00C7356F">
        <w:rPr>
          <w:u w:val="single"/>
        </w:rPr>
        <w:t>Survival; Limitations</w:t>
      </w:r>
      <w:r>
        <w:t xml:space="preserve">. </w:t>
      </w:r>
      <w:r w:rsidRPr="00C7356F">
        <w:t>The indemnity obligations and rights of the Parties set forth in this Article 13 will survive the termination of this Agreement or expiration of the applicable statute of limitations to which an indemnification claim could relate.</w:t>
      </w:r>
    </w:p>
    <w:p w:rsidR="00AD4BEF" w:rsidRDefault="004A670F" w14:paraId="54F8E461" w14:textId="77777777">
      <w:pPr>
        <w:pStyle w:val="Legal21"/>
      </w:pPr>
      <w:bookmarkStart w:name="_Toc520284973" w:id="64"/>
      <w:r>
        <w:t>ASSIGNMENT AND CHANGE OF CONTROL</w:t>
      </w:r>
      <w:bookmarkEnd w:id="64"/>
    </w:p>
    <w:p w:rsidR="00AD4BEF" w:rsidRDefault="004A670F" w14:paraId="6B5E399F" w14:textId="075FBB00">
      <w:pPr>
        <w:pStyle w:val="Legal22"/>
      </w:pPr>
      <w:bookmarkStart w:name="_Toc520284974" w:id="65"/>
      <w:r>
        <w:rPr>
          <w:u w:val="single"/>
        </w:rPr>
        <w:t>Prohibition on Assignments</w:t>
      </w:r>
      <w:r>
        <w:t xml:space="preserve">.  Except as permitted under this Article 14, </w:t>
      </w:r>
      <w:proofErr w:type="gramStart"/>
      <w:r>
        <w:t>this Agreement (and any portion thereof) may not be assigned by either Party without the prior written consent of the other Party, which consent may not be unreasonably withheld, conditioned or delayed</w:t>
      </w:r>
      <w:proofErr w:type="gramEnd"/>
      <w:r>
        <w:t>.  The Party requesting the other Party’s consent to an assignment of this Agreement will reim</w:t>
      </w:r>
      <w:r w:rsidR="004A2632">
        <w:t>burse such other Party for all out-of-pocket</w:t>
      </w:r>
      <w:r>
        <w:t xml:space="preserve"> costs and expenses such other Party incurs in connection with that consent, without regard to whether such consent </w:t>
      </w:r>
      <w:proofErr w:type="gramStart"/>
      <w:r>
        <w:t>is provided</w:t>
      </w:r>
      <w:proofErr w:type="gramEnd"/>
      <w:r>
        <w:t xml:space="preserve">.  </w:t>
      </w:r>
      <w:proofErr w:type="gramStart"/>
      <w:r>
        <w:t>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65"/>
      <w:proofErr w:type="gramEnd"/>
    </w:p>
    <w:p w:rsidR="00AD4BEF" w:rsidRDefault="004A670F" w14:paraId="18D5878B" w14:textId="7DEA634C">
      <w:pPr>
        <w:pStyle w:val="Legal22"/>
      </w:pPr>
      <w:bookmarkStart w:name="_Toc520284975" w:id="66"/>
      <w:r>
        <w:rPr>
          <w:u w:val="single"/>
        </w:rPr>
        <w:lastRenderedPageBreak/>
        <w:t>Permitted Assignment by Seller</w:t>
      </w:r>
      <w:r>
        <w:t xml:space="preserve">.  </w:t>
      </w:r>
      <w:proofErr w:type="gramStart"/>
      <w:r>
        <w:t>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w:t>
      </w:r>
      <w:r w:rsidR="004A2632">
        <w:t>-of-</w:t>
      </w:r>
      <w:r>
        <w:t>pocket costs and expenses Buyer incurs in connection with that consent, without regard to whether such consent is provided.</w:t>
      </w:r>
      <w:bookmarkEnd w:id="66"/>
      <w:proofErr w:type="gramEnd"/>
    </w:p>
    <w:p w:rsidR="00AD4BEF" w:rsidRDefault="004A670F" w14:paraId="52BD9FDC" w14:textId="77777777">
      <w:pPr>
        <w:pStyle w:val="Legal22"/>
      </w:pPr>
      <w:bookmarkStart w:name="_Toc520284976" w:id="67"/>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7"/>
    </w:p>
    <w:p w:rsidR="00AD4BEF" w:rsidRDefault="004A670F" w14:paraId="4FAA95E2" w14:textId="4AA11514">
      <w:pPr>
        <w:pStyle w:val="Legal22"/>
      </w:pPr>
      <w:bookmarkStart w:name="_Toc520284977" w:id="68"/>
      <w:r>
        <w:rPr>
          <w:u w:val="single"/>
        </w:rPr>
        <w:t>Permitted Assignment by Buyer</w:t>
      </w:r>
      <w:r>
        <w:t xml:space="preserve">.  </w:t>
      </w:r>
      <w:proofErr w:type="gramStart"/>
      <w:r>
        <w:t xml:space="preserve">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PUC or </w:t>
      </w:r>
      <w:r w:rsidR="004A2632">
        <w:t>ano</w:t>
      </w:r>
      <w:r>
        <w:t>the</w:t>
      </w:r>
      <w:r w:rsidR="004A2632">
        <w:t>r</w:t>
      </w:r>
      <w:r>
        <w:t xml:space="preserve"> appropriate Government</w:t>
      </w:r>
      <w:r w:rsidR="009F34E1">
        <w:t>al</w:t>
      </w:r>
      <w:r>
        <w:t xml:space="preserve"> Entity.</w:t>
      </w:r>
      <w:bookmarkEnd w:id="68"/>
      <w:proofErr w:type="gramEnd"/>
    </w:p>
    <w:p w:rsidR="00AD4BEF" w:rsidRDefault="004A670F" w14:paraId="5E44EC92" w14:textId="77777777">
      <w:pPr>
        <w:pStyle w:val="Legal22"/>
      </w:pPr>
      <w:bookmarkStart w:name="_Toc520284978" w:id="69"/>
      <w:r>
        <w:rPr>
          <w:u w:val="single"/>
        </w:rPr>
        <w:t>Prohibited Assignments</w:t>
      </w:r>
      <w:r>
        <w:t xml:space="preserve">.  Any purported assignment of this Agreement not in compliance with the provisions of this Article 14 shall be </w:t>
      </w:r>
      <w:proofErr w:type="gramStart"/>
      <w:r>
        <w:t>null and void</w:t>
      </w:r>
      <w:proofErr w:type="gramEnd"/>
      <w:r>
        <w:t>.</w:t>
      </w:r>
      <w:bookmarkEnd w:id="69"/>
    </w:p>
    <w:p w:rsidR="00AD4BEF" w:rsidRDefault="004A670F" w14:paraId="15348558" w14:textId="77777777">
      <w:pPr>
        <w:pStyle w:val="Legal21"/>
      </w:pPr>
      <w:bookmarkStart w:name="_Toc520284979" w:id="70"/>
      <w:r>
        <w:t>TITLE; RISK OF LOSS</w:t>
      </w:r>
      <w:bookmarkEnd w:id="70"/>
    </w:p>
    <w:p w:rsidR="00AD4BEF" w:rsidRDefault="004A670F" w14:paraId="1AEC2E74" w14:textId="77777777">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rsidR="00AD4BEF" w:rsidRDefault="004A670F" w14:paraId="71BED56E" w14:textId="77777777">
      <w:pPr>
        <w:pStyle w:val="Legal21"/>
      </w:pPr>
      <w:bookmarkStart w:name="_Toc520284980" w:id="71"/>
      <w:r>
        <w:t>AUDIT</w:t>
      </w:r>
      <w:bookmarkEnd w:id="71"/>
    </w:p>
    <w:p w:rsidR="00AD4BEF" w:rsidRDefault="004A670F" w14:paraId="410ECD21" w14:textId="77777777">
      <w:pPr>
        <w:pStyle w:val="Legal22"/>
      </w:pPr>
      <w:bookmarkStart w:name="_Toc520284981" w:id="72"/>
      <w:r>
        <w:rPr>
          <w:u w:val="single"/>
        </w:rPr>
        <w:t>Audit</w:t>
      </w:r>
      <w:r>
        <w:t xml:space="preserve">.  </w:t>
      </w:r>
      <w:proofErr w:type="gramStart"/>
      <w:r>
        <w:t>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w:t>
      </w:r>
      <w:proofErr w:type="gramEnd"/>
      <w:r>
        <w:t xml:space="preserve">  If requested, a Party shall provide to the other Party additional information documenting the quantities of Products </w:t>
      </w:r>
      <w:r>
        <w:lastRenderedPageBreak/>
        <w:t xml:space="preserve">delivered or provided hereunder.  If any such examination reveals any overcharge, the necessary adjustments in such statement and the payments thereof </w:t>
      </w:r>
      <w:proofErr w:type="gramStart"/>
      <w:r>
        <w:t>shall be made</w:t>
      </w:r>
      <w:proofErr w:type="gramEnd"/>
      <w:r>
        <w:t xml:space="preserve"> promptly and shall include interest at the Late Payment Rate from the date the overpayment was made until credited or paid.</w:t>
      </w:r>
      <w:bookmarkEnd w:id="72"/>
    </w:p>
    <w:p w:rsidR="00AD4BEF" w:rsidRDefault="004A670F" w14:paraId="6FE041AD" w14:textId="77777777">
      <w:pPr>
        <w:pStyle w:val="Legal22"/>
      </w:pPr>
      <w:bookmarkStart w:name="_Toc520284982" w:id="73"/>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3"/>
    </w:p>
    <w:p w:rsidR="00AD4BEF" w:rsidRDefault="004A670F" w14:paraId="0944901F" w14:textId="77777777">
      <w:pPr>
        <w:pStyle w:val="Legal21"/>
      </w:pPr>
      <w:bookmarkStart w:name="_Toc520284983" w:id="74"/>
      <w:r>
        <w:t>NOTICES</w:t>
      </w:r>
      <w:bookmarkEnd w:id="74"/>
    </w:p>
    <w:p w:rsidR="00AD4BEF" w:rsidRDefault="004A670F" w14:paraId="2659BBEC" w14:textId="230A9656">
      <w:pPr>
        <w:pStyle w:val="BFirstInd"/>
      </w:pPr>
      <w:proofErr w:type="gramStart"/>
      <w:r>
        <w:t xml:space="preserve">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w:t>
      </w:r>
      <w:r w:rsidR="00C7356F">
        <w:t xml:space="preserve">by </w:t>
      </w:r>
      <w:r>
        <w:t>reputable overnight courier; in each case addressed as follows or to such other addresses as may hereafter be designated by either Party to the other in writing:</w:t>
      </w:r>
      <w:proofErr w:type="gramEnd"/>
    </w:p>
    <w:p w:rsidR="00AD4BEF" w:rsidP="004A2632" w:rsidRDefault="004A670F" w14:paraId="5DD86333" w14:textId="31FB1897">
      <w:pPr>
        <w:ind w:left="1440" w:hanging="720"/>
      </w:pPr>
      <w:r>
        <w:t>If to Buyer:</w:t>
      </w:r>
      <w:r>
        <w:tab/>
      </w:r>
      <w:r w:rsidR="004A2632">
        <w:t xml:space="preserve">     </w:t>
      </w:r>
      <w:r w:rsidR="00CD036B">
        <w:t xml:space="preserve">[                        </w:t>
      </w:r>
      <w:r w:rsidR="004A2632">
        <w:t xml:space="preserve">     ]</w:t>
      </w:r>
    </w:p>
    <w:p w:rsidR="004A2632" w:rsidP="004A2632" w:rsidRDefault="004A2632" w14:paraId="07063AF7" w14:textId="77777777">
      <w:pPr>
        <w:ind w:left="1440" w:hanging="720"/>
      </w:pPr>
    </w:p>
    <w:p w:rsidR="00AD4BEF" w:rsidRDefault="004A670F" w14:paraId="2C7A1D16" w14:textId="77777777">
      <w:pPr>
        <w:pStyle w:val="BFirstInd"/>
        <w:tabs>
          <w:tab w:val="left" w:pos="2520"/>
          <w:tab w:val="left" w:pos="4320"/>
        </w:tabs>
      </w:pPr>
      <w:r>
        <w:t>With a copy to:</w:t>
      </w:r>
      <w:r>
        <w:tab/>
        <w:t>[</w:t>
      </w:r>
      <w:r>
        <w:tab/>
        <w:t>]</w:t>
      </w:r>
    </w:p>
    <w:p w:rsidR="00AD4BEF" w:rsidRDefault="004A670F" w14:paraId="63BAA816" w14:textId="77777777">
      <w:pPr>
        <w:pStyle w:val="BFirstInd"/>
        <w:tabs>
          <w:tab w:val="left" w:pos="2520"/>
          <w:tab w:val="left" w:pos="4320"/>
        </w:tabs>
      </w:pPr>
      <w:r>
        <w:t>If to Seller:</w:t>
      </w:r>
      <w:r>
        <w:tab/>
        <w:t>[</w:t>
      </w:r>
      <w:r>
        <w:tab/>
        <w:t>]</w:t>
      </w:r>
    </w:p>
    <w:p w:rsidR="00AD4BEF" w:rsidRDefault="004A670F" w14:paraId="0ACF3EB2" w14:textId="77777777">
      <w:pPr>
        <w:pStyle w:val="BFirstInd"/>
        <w:tabs>
          <w:tab w:val="left" w:pos="2520"/>
          <w:tab w:val="left" w:pos="4320"/>
        </w:tabs>
      </w:pPr>
      <w:r>
        <w:t>With a copy to:</w:t>
      </w:r>
      <w:r>
        <w:tab/>
        <w:t>[</w:t>
      </w:r>
      <w:r>
        <w:tab/>
        <w:t>]</w:t>
      </w:r>
    </w:p>
    <w:p w:rsidR="00AD4BEF" w:rsidRDefault="004A670F" w14:paraId="4BA4D8F4" w14:textId="77777777">
      <w:pPr>
        <w:pStyle w:val="Legal21"/>
      </w:pPr>
      <w:bookmarkStart w:name="_Toc520284984" w:id="75"/>
      <w:r>
        <w:t>WAIVER AND MODIFICATION</w:t>
      </w:r>
      <w:bookmarkEnd w:id="75"/>
    </w:p>
    <w:p w:rsidR="00AD4BEF" w:rsidRDefault="004A670F" w14:paraId="0E23DB84" w14:textId="77777777">
      <w:pPr>
        <w:pStyle w:val="BFirstInd"/>
      </w:pPr>
      <w:r>
        <w:t xml:space="preserve">This Agreement </w:t>
      </w:r>
      <w:proofErr w:type="gramStart"/>
      <w:r>
        <w:t>may be amended</w:t>
      </w:r>
      <w:proofErr w:type="gramEnd"/>
      <w:r>
        <w:t xml:space="preserve">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w:t>
      </w:r>
      <w:proofErr w:type="gramStart"/>
      <w:r>
        <w:t>shall not be construed</w:t>
      </w:r>
      <w:proofErr w:type="gramEnd"/>
      <w:r>
        <w:t xml:space="preserve">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rsidR="00AD4BEF" w:rsidRDefault="004A670F" w14:paraId="10A90663" w14:textId="77777777">
      <w:pPr>
        <w:pStyle w:val="Legal21"/>
      </w:pPr>
      <w:bookmarkStart w:name="_Toc520284985" w:id="76"/>
      <w:r>
        <w:lastRenderedPageBreak/>
        <w:t>INTERPRETATION</w:t>
      </w:r>
      <w:bookmarkEnd w:id="76"/>
    </w:p>
    <w:p w:rsidR="00AD4BEF" w:rsidRDefault="004A670F" w14:paraId="3F66B69E" w14:textId="77777777">
      <w:pPr>
        <w:pStyle w:val="Legal22"/>
      </w:pPr>
      <w:bookmarkStart w:name="_Toc520284986" w:id="77"/>
      <w:r>
        <w:rPr>
          <w:u w:val="single"/>
        </w:rPr>
        <w:t>Choice of Law</w:t>
      </w:r>
      <w:r>
        <w:t xml:space="preserve">.  Interpretation and performance of this Agreement shall be in accordance with, and </w:t>
      </w:r>
      <w:proofErr w:type="gramStart"/>
      <w:r>
        <w:t>shall be controlled</w:t>
      </w:r>
      <w:proofErr w:type="gramEnd"/>
      <w:r>
        <w:t xml:space="preserve"> by, the laws of the state of Rhode Island (without regard to its principles of conflicts of law).</w:t>
      </w:r>
      <w:bookmarkEnd w:id="77"/>
    </w:p>
    <w:p w:rsidR="00AD4BEF" w:rsidRDefault="004A670F" w14:paraId="62789D25" w14:textId="77777777">
      <w:pPr>
        <w:pStyle w:val="Legal22"/>
      </w:pPr>
      <w:bookmarkStart w:name="_Toc520284987" w:id="78"/>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8"/>
    </w:p>
    <w:p w:rsidR="00C7356F" w:rsidP="00C7356F" w:rsidRDefault="004A670F" w14:paraId="0A139CE8" w14:textId="77777777">
      <w:pPr>
        <w:pStyle w:val="Legal22"/>
        <w:tabs>
          <w:tab w:val="num" w:pos="-90"/>
        </w:tabs>
      </w:pPr>
      <w:bookmarkStart w:name="_Toc520284988" w:id="79"/>
      <w:r>
        <w:rPr>
          <w:u w:val="single"/>
        </w:rPr>
        <w:t>Forward Contract</w:t>
      </w:r>
      <w:r>
        <w:t>.  The Parties acknowledge and agree that this Agreement and the transactions contemplated hereunder are a “forward contract” within the meaning of the United States Bankruptcy Code.</w:t>
      </w:r>
      <w:bookmarkStart w:name="_Toc520284989" w:id="80"/>
      <w:bookmarkEnd w:id="79"/>
    </w:p>
    <w:p w:rsidRPr="008B495B" w:rsidR="008B495B" w:rsidP="00C7356F" w:rsidRDefault="004A670F" w14:paraId="2C5AA694" w14:textId="0D156D6D">
      <w:pPr>
        <w:pStyle w:val="Legal22"/>
        <w:tabs>
          <w:tab w:val="num" w:pos="-90"/>
        </w:tabs>
      </w:pPr>
      <w:r w:rsidRPr="00C7356F">
        <w:rPr>
          <w:u w:val="single"/>
        </w:rPr>
        <w:t>Standard of Review</w:t>
      </w:r>
      <w:r>
        <w:t xml:space="preserve">.  </w:t>
      </w:r>
      <w:proofErr w:type="gramStart"/>
      <w:r>
        <w:t xml:space="preserve">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proofErr w:type="spellStart"/>
      <w:r w:rsidRPr="00C7356F">
        <w:rPr>
          <w:i/>
        </w:rPr>
        <w:t>sua</w:t>
      </w:r>
      <w:proofErr w:type="spellEnd"/>
      <w:r w:rsidRPr="00C7356F">
        <w:rPr>
          <w:i/>
        </w:rPr>
        <w:t xml:space="preserve"> </w:t>
      </w:r>
      <w:proofErr w:type="spellStart"/>
      <w:r w:rsidRPr="00C7356F">
        <w:rPr>
          <w:i/>
        </w:rPr>
        <w:t>sponte</w:t>
      </w:r>
      <w:proofErr w:type="spellEnd"/>
      <w:r>
        <w:t xml:space="preserve"> shall be the “public interest” standard of review set forth in </w:t>
      </w:r>
      <w:r w:rsidRPr="00C7356F">
        <w:rPr>
          <w:u w:val="single"/>
        </w:rPr>
        <w:t>United Gas Pipe Line Co. v. Mobile Gas Serv. Co.</w:t>
      </w:r>
      <w:r>
        <w:t xml:space="preserve">, 350 U.S. 332 (1956) and </w:t>
      </w:r>
      <w:r w:rsidRPr="00C7356F">
        <w:rPr>
          <w:u w:val="single"/>
        </w:rPr>
        <w:t xml:space="preserve">Federal Power </w:t>
      </w:r>
      <w:proofErr w:type="spellStart"/>
      <w:r w:rsidRPr="00C7356F">
        <w:rPr>
          <w:u w:val="single"/>
        </w:rPr>
        <w:t>Comm’n</w:t>
      </w:r>
      <w:proofErr w:type="spellEnd"/>
      <w:r w:rsidRPr="00C7356F">
        <w:rPr>
          <w:u w:val="single"/>
        </w:rPr>
        <w:t xml:space="preserve"> v. Sierra Pac. Power Co.</w:t>
      </w:r>
      <w:r>
        <w:t>, 350 U.S. 348 (1956).</w:t>
      </w:r>
      <w:proofErr w:type="gramEnd"/>
      <w:r>
        <w:t xml:space="preserve">  Each Party agrees that if it seeks to amend any applicable power sales tariff during the Term, such amendment shall not in any </w:t>
      </w:r>
      <w:proofErr w:type="gramStart"/>
      <w:r>
        <w:t>way</w:t>
      </w:r>
      <w:proofErr w:type="gramEnd"/>
      <w:r>
        <w:t xml:space="preserve"> materially and adversely affect this Agreement without the prior written consent of the other Party.  Each Party further agrees that it shall not assert, or defend itself, on the basis that any applicable tariff is inconsistent with this Agreement.</w:t>
      </w:r>
      <w:bookmarkEnd w:id="80"/>
    </w:p>
    <w:p w:rsidR="00AD4BEF" w:rsidRDefault="004A670F" w14:paraId="2CB547E5" w14:textId="3451F08B">
      <w:pPr>
        <w:pStyle w:val="Legal22"/>
      </w:pPr>
      <w:bookmarkStart w:name="_Toc520284990" w:id="81"/>
      <w:r>
        <w:rPr>
          <w:u w:val="single"/>
        </w:rPr>
        <w:t xml:space="preserve">Change in ISO-NE Rules and </w:t>
      </w:r>
      <w:r w:rsidR="00C7356F">
        <w:rPr>
          <w:u w:val="single"/>
        </w:rPr>
        <w:t xml:space="preserve">ISO-NE </w:t>
      </w:r>
      <w:r>
        <w:rPr>
          <w:u w:val="single"/>
        </w:rPr>
        <w:t>Practices</w:t>
      </w:r>
      <w:r>
        <w:t xml:space="preserve">.  This Agreement is subject to the ISO-NE Rules and ISO-NE Practices.  </w:t>
      </w:r>
      <w:proofErr w:type="gramStart"/>
      <w:r>
        <w:t>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w:t>
      </w:r>
      <w:proofErr w:type="gramEnd"/>
      <w:r>
        <w:t xml:space="preserve">  </w:t>
      </w:r>
      <w:proofErr w:type="gramStart"/>
      <w:r>
        <w:t>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w:t>
      </w:r>
      <w:r w:rsidR="004A2632">
        <w:t>e Adjusted Price, as applicable</w:t>
      </w:r>
      <w:r>
        <w:t>.</w:t>
      </w:r>
      <w:bookmarkEnd w:id="81"/>
      <w:proofErr w:type="gramEnd"/>
    </w:p>
    <w:p w:rsidR="00AD4BEF" w:rsidRDefault="004A670F" w14:paraId="4193E4A6" w14:textId="02754234">
      <w:pPr>
        <w:pStyle w:val="Legal22"/>
      </w:pPr>
      <w:bookmarkStart w:name="_Toc520284991" w:id="82"/>
      <w:r>
        <w:rPr>
          <w:u w:val="single"/>
        </w:rPr>
        <w:t>Dodd Frank Act Representations</w:t>
      </w:r>
      <w:r>
        <w:t xml:space="preserve">.  </w:t>
      </w:r>
      <w:proofErr w:type="gramStart"/>
      <w:r>
        <w:t>The Parties agree that this Agreement (including all transactions reflected herein) is not a “swap” within the meaning of the Commodity Exchange Act and the rules, interpretations and other guidance of the Commodity Futures Trading Commission (“</w:t>
      </w:r>
      <w:r>
        <w:rPr>
          <w:b/>
          <w:u w:val="single"/>
        </w:rPr>
        <w:t xml:space="preserve">CFTC </w:t>
      </w:r>
      <w:r w:rsidR="00C7356F">
        <w:rPr>
          <w:b/>
          <w:u w:val="single"/>
        </w:rPr>
        <w:t>Rules</w:t>
      </w:r>
      <w:r>
        <w:t xml:space="preserve">”), and that the primary intent of this Agreement is </w:t>
      </w:r>
      <w:r>
        <w:lastRenderedPageBreak/>
        <w:t>physical settlement (i.e., actual transfer of ownership) of the nonfinancial commodity and not solely to transfer price risk.</w:t>
      </w:r>
      <w:proofErr w:type="gramEnd"/>
      <w:r>
        <w:t xml:space="preserve">  In reliance upon such agreement, each Party represents to the other that:</w:t>
      </w:r>
      <w:bookmarkEnd w:id="82"/>
    </w:p>
    <w:p w:rsidR="00AD4BEF" w:rsidRDefault="004A670F" w14:paraId="61B78094" w14:textId="4A42FB4F">
      <w:pPr>
        <w:pStyle w:val="Legal23"/>
      </w:pPr>
      <w:r>
        <w:t xml:space="preserve">With respect to the commodity to be purchased and sold hereunder, it is a commercial market participant, a commercial entity and a commercial party, as such terms are used in the CFTC </w:t>
      </w:r>
      <w:r w:rsidR="00C7356F">
        <w:t>Rules</w:t>
      </w:r>
      <w:r>
        <w:t>, and it is a producer, processor, or commercial user of, or a merchant handling, the commodity and it is entering into this Agreement for purposes related to its business as such;</w:t>
      </w:r>
    </w:p>
    <w:p w:rsidR="00AD4BEF" w:rsidRDefault="004A670F" w14:paraId="57CCAA85" w14:textId="06AFF3B3">
      <w:pPr>
        <w:pStyle w:val="Legal23"/>
      </w:pPr>
      <w:r>
        <w:t xml:space="preserve">It is not registered or required to be registered under the CFTC </w:t>
      </w:r>
      <w:r w:rsidR="00C7356F">
        <w:t>R</w:t>
      </w:r>
      <w:r>
        <w:t>ules as a swap dealer or a major swap participant;</w:t>
      </w:r>
    </w:p>
    <w:p w:rsidR="00AD4BEF" w:rsidRDefault="004A670F" w14:paraId="61B69AB6" w14:textId="77777777">
      <w:pPr>
        <w:pStyle w:val="Legal23"/>
      </w:pPr>
      <w:r>
        <w:t>It has entered into this Agreement in connection with the conduct of its regular business and it has the capacity or ability to regularly make or take delivery of the commodity to be purchased and sold hereunder;</w:t>
      </w:r>
    </w:p>
    <w:p w:rsidR="00AD4BEF" w:rsidRDefault="004A670F" w14:paraId="355A35A0" w14:textId="77777777">
      <w:pPr>
        <w:pStyle w:val="Legal23"/>
      </w:pPr>
      <w:r>
        <w:t>With respect to the commodity to be purchased and sold hereunder, it intends to make or take physical delivery of the commodity;</w:t>
      </w:r>
    </w:p>
    <w:p w:rsidR="00AD4BEF" w:rsidRDefault="004A670F" w14:paraId="60C7F81D" w14:textId="77777777">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rsidR="00AD4BEF" w:rsidRDefault="004A670F" w14:paraId="72866B31" w14:textId="08B7F8F9">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r w:rsidR="00C7356F">
        <w:t xml:space="preserve"> and </w:t>
      </w:r>
    </w:p>
    <w:p w:rsidR="00AD4BEF" w:rsidRDefault="004A670F" w14:paraId="29CB1DE7" w14:textId="2724C005">
      <w:pPr>
        <w:pStyle w:val="Legal23"/>
      </w:pPr>
      <w:r>
        <w:t xml:space="preserve">The commodity to be purchased and sold hereunder is a nonfinancial commodity, and </w:t>
      </w:r>
      <w:proofErr w:type="gramStart"/>
      <w:r>
        <w:t>is also</w:t>
      </w:r>
      <w:proofErr w:type="gramEnd"/>
      <w:r>
        <w:t xml:space="preserve"> an exempt commodity or an agricultural commodity, as such terms are defined and interpreted in the CFTC </w:t>
      </w:r>
      <w:r w:rsidR="00C7356F">
        <w:t>Rules</w:t>
      </w:r>
      <w:r>
        <w:t>.</w:t>
      </w:r>
    </w:p>
    <w:p w:rsidR="00AD4BEF" w:rsidRDefault="004A670F" w14:paraId="7046FE5B" w14:textId="761CA29E">
      <w:pPr>
        <w:pStyle w:val="BBody"/>
      </w:pPr>
      <w:r>
        <w:t xml:space="preserve">To the extent that reporting of any transactions related to this Agreement </w:t>
      </w:r>
      <w:proofErr w:type="gramStart"/>
      <w:r>
        <w:t>is required</w:t>
      </w:r>
      <w:proofErr w:type="gramEnd"/>
      <w:r>
        <w:t xml:space="preserve"> by the CFTC rules, the Parties agree that Seller shall be responsible for such reporting (the “</w:t>
      </w:r>
      <w:r w:rsidRPr="00973E08">
        <w:rPr>
          <w:b/>
          <w:u w:val="single"/>
        </w:rPr>
        <w:t>Reporting Party</w:t>
      </w:r>
      <w:r>
        <w:t xml:space="preserve">”).  The Reporting </w:t>
      </w:r>
      <w:proofErr w:type="gramStart"/>
      <w:r>
        <w:t>Party’s</w:t>
      </w:r>
      <w:proofErr w:type="gramEnd"/>
      <w:r>
        <w:t xml:space="preserve"> reporting obligations shall continue until the reporting obligation has expired or has been terminated in accordance with CFTC </w:t>
      </w:r>
      <w:r w:rsidR="00C7356F">
        <w:t>Rules</w:t>
      </w:r>
      <w:r>
        <w:t xml:space="preserve">.  Buyer, as the Party that is not undertaking the reporting obligations shall timely provide the Reporting Party all necessary information requested by the Reporting Party for it to comply with CFTC </w:t>
      </w:r>
      <w:r w:rsidR="00C7356F">
        <w:t>Rules</w:t>
      </w:r>
      <w:r>
        <w:t>.</w:t>
      </w:r>
    </w:p>
    <w:p w:rsidR="00AD4BEF" w:rsidRDefault="004A670F" w14:paraId="6E98E849" w14:textId="77777777">
      <w:pPr>
        <w:pStyle w:val="Legal22"/>
      </w:pPr>
      <w:bookmarkStart w:name="_Toc520284992" w:id="83"/>
      <w:r>
        <w:rPr>
          <w:u w:val="single"/>
        </w:rPr>
        <w:t>Change in Law or Buyer’s Accounting Treatment, Subsequent Judicial or Regulatory Action</w:t>
      </w:r>
      <w:r>
        <w:t>.</w:t>
      </w:r>
      <w:bookmarkEnd w:id="83"/>
      <w:r>
        <w:t xml:space="preserve">  </w:t>
      </w:r>
    </w:p>
    <w:p w:rsidR="00AD4BEF" w:rsidRDefault="004A670F" w14:paraId="7B1422D7" w14:textId="77777777">
      <w:pPr>
        <w:pStyle w:val="Legal23"/>
      </w:pPr>
      <w:proofErr w:type="gramStart"/>
      <w:r>
        <w:t xml:space="preserve">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w:t>
      </w:r>
      <w:r>
        <w:lastRenderedPageBreak/>
        <w:t>amendment to this Agreement to avoid or mitigate such impacts.</w:t>
      </w:r>
      <w:proofErr w:type="gramEnd"/>
      <w:r>
        <w:t xml:space="preserve">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w:t>
      </w:r>
      <w:proofErr w:type="gramStart"/>
      <w:r>
        <w:t>provided that</w:t>
      </w:r>
      <w:proofErr w:type="gramEnd"/>
      <w:r>
        <w:t xml:space="preserve"> such amendment does not (unless the Seller otherwise agrees) alter:  (i) the purchase and sale obligations of the Parties pursuant to this Agreement, or (ii) the Price or the Adjusted Price, as applicable.</w:t>
      </w:r>
    </w:p>
    <w:p w:rsidR="00AD4BEF" w:rsidRDefault="004A670F" w14:paraId="4E8988B7" w14:textId="77777777">
      <w:pPr>
        <w:pStyle w:val="Legal23"/>
      </w:pPr>
      <w:proofErr w:type="gramStart"/>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each Party shall have the right to suspend performance under this Agreement without liability.</w:t>
      </w:r>
      <w:proofErr w:type="gramEnd"/>
      <w:r>
        <w:t xml:space="preserve">  Seller may deliver and sell Products to a third party during any </w:t>
      </w:r>
      <w:proofErr w:type="gramStart"/>
      <w:r>
        <w:t>period of time</w:t>
      </w:r>
      <w:proofErr w:type="gramEnd"/>
      <w:r>
        <w:t xml:space="preserve"> for which Buyer suspends payments or purchases under this Section.  Upon an Adverse Determination becoming final and non-appealable, this Agreement </w:t>
      </w:r>
      <w:proofErr w:type="gramStart"/>
      <w:r>
        <w:t>shall be rendered</w:t>
      </w:r>
      <w:proofErr w:type="gramEnd"/>
      <w:r>
        <w:t xml:space="preserve"> null and void.</w:t>
      </w:r>
    </w:p>
    <w:p w:rsidR="00AD4BEF" w:rsidRDefault="004A670F" w14:paraId="0D4EC301" w14:textId="09E06E83">
      <w:pPr>
        <w:pStyle w:val="Legal23"/>
      </w:pPr>
      <w:proofErr w:type="gramStart"/>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w:t>
      </w:r>
      <w:r w:rsidR="00BB4148">
        <w:t xml:space="preserve">urred under this Agreement </w:t>
      </w:r>
      <w:r>
        <w:t>is disallowed, Buyer shall have the right to suspend performance under this Agreement without liability.</w:t>
      </w:r>
      <w:proofErr w:type="gramEnd"/>
      <w:r>
        <w:t xml:space="preserve">  Seller may deliver and sell Products to a third party during any </w:t>
      </w:r>
      <w:proofErr w:type="gramStart"/>
      <w:r>
        <w:t>period of time</w:t>
      </w:r>
      <w:proofErr w:type="gramEnd"/>
      <w:r>
        <w:t xml:space="preserve"> for which Buyer suspends payments or purchases under this Section.  Upon such a disallowance becoming final and non-appealable, this Agreement </w:t>
      </w:r>
      <w:proofErr w:type="gramStart"/>
      <w:r>
        <w:t>shall be rendered</w:t>
      </w:r>
      <w:proofErr w:type="gramEnd"/>
      <w:r>
        <w:t xml:space="preserve"> null and void. </w:t>
      </w:r>
    </w:p>
    <w:p w:rsidR="00AD4BEF" w:rsidRDefault="004A670F" w14:paraId="219BADC5" w14:textId="56F75BC5">
      <w:pPr>
        <w:pStyle w:val="Legal21"/>
      </w:pPr>
      <w:bookmarkStart w:name="_Toc520284993" w:id="84"/>
      <w:r>
        <w:t>COUNTERPARTS; FACSIMILE SIGNATURES</w:t>
      </w:r>
      <w:bookmarkEnd w:id="84"/>
    </w:p>
    <w:p w:rsidR="00AD4BEF" w:rsidRDefault="004A670F" w14:paraId="6C661F14" w14:textId="40E75E3C">
      <w:pPr>
        <w:pStyle w:val="BFirstInd"/>
      </w:pPr>
      <w:r>
        <w:t xml:space="preserve">Any number of counterparts of this Agreement </w:t>
      </w:r>
      <w:proofErr w:type="gramStart"/>
      <w:r>
        <w:t>may be executed</w:t>
      </w:r>
      <w:proofErr w:type="gramEnd"/>
      <w:r>
        <w:t>, and each shall have the same force and effect as an original.  Facsimile signatures hereon or on any notice or other instrument delivered under this Agreement</w:t>
      </w:r>
      <w:r w:rsidR="004A2632">
        <w:t>, including signatures in electronic format,</w:t>
      </w:r>
      <w:r>
        <w:t xml:space="preserve"> shall have the same force and effect as original signatures.</w:t>
      </w:r>
    </w:p>
    <w:p w:rsidR="00AD4BEF" w:rsidRDefault="004A670F" w14:paraId="24C32B2B" w14:textId="77777777">
      <w:pPr>
        <w:pStyle w:val="Legal21"/>
      </w:pPr>
      <w:bookmarkStart w:name="_Toc520284994" w:id="85"/>
      <w:r>
        <w:t>NO DUTY TO THIRD PARTIES</w:t>
      </w:r>
      <w:bookmarkEnd w:id="85"/>
    </w:p>
    <w:p w:rsidR="00AD4BEF" w:rsidRDefault="004A670F" w14:paraId="6E5BCF7C" w14:textId="77777777">
      <w:pPr>
        <w:pStyle w:val="BFirstInd"/>
      </w:pPr>
      <w:r>
        <w:t xml:space="preserve">Except as provided in any consent to assignment of this Agreement, nothing in this Agreement nor any action taken hereunder </w:t>
      </w:r>
      <w:proofErr w:type="gramStart"/>
      <w:r>
        <w:t>shall be construed</w:t>
      </w:r>
      <w:proofErr w:type="gramEnd"/>
      <w:r>
        <w:t xml:space="preserve"> to create any duty, liability or standard of care to any Person not a Party to this Agreement.</w:t>
      </w:r>
    </w:p>
    <w:p w:rsidR="00AD4BEF" w:rsidRDefault="004A670F" w14:paraId="5333B118" w14:textId="77777777">
      <w:pPr>
        <w:pStyle w:val="Legal21"/>
      </w:pPr>
      <w:bookmarkStart w:name="_Toc520284995" w:id="86"/>
      <w:r>
        <w:lastRenderedPageBreak/>
        <w:t>SEVERABILITY</w:t>
      </w:r>
      <w:bookmarkEnd w:id="86"/>
    </w:p>
    <w:p w:rsidR="00AD4BEF" w:rsidRDefault="004A670F" w14:paraId="011DD90A" w14:textId="03A00B6A">
      <w:pPr>
        <w:pStyle w:val="BFirstInd"/>
      </w:pPr>
      <w:proofErr w:type="gramStart"/>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w:t>
      </w:r>
      <w:proofErr w:type="gramEnd"/>
      <w:r>
        <w:t xml:space="preserve">  The Parties acknowledge and agree that essential terms and conditions of this Agreement for each Party include, without limitation, all pricing and payment terms and conditions of this Agreement, and that the essential terms and conditions of this Agreement for </w:t>
      </w:r>
      <w:proofErr w:type="gramStart"/>
      <w:r>
        <w:t>Buyer also</w:t>
      </w:r>
      <w:proofErr w:type="gramEnd"/>
      <w:r>
        <w:t xml:space="preserve"> include, without limitation, the term</w:t>
      </w:r>
      <w:r w:rsidR="004A2632">
        <w:t>s and conditions of Section 19.7</w:t>
      </w:r>
      <w:r>
        <w:t xml:space="preserve"> of this Agreement.</w:t>
      </w:r>
    </w:p>
    <w:p w:rsidR="00AD4BEF" w:rsidRDefault="004A670F" w14:paraId="711BF6A6" w14:textId="77777777">
      <w:pPr>
        <w:pStyle w:val="Legal21"/>
      </w:pPr>
      <w:bookmarkStart w:name="_Toc520284996" w:id="87"/>
      <w:r>
        <w:t>INDEPENDENT CONTRACTOR</w:t>
      </w:r>
      <w:bookmarkEnd w:id="87"/>
    </w:p>
    <w:p w:rsidR="00AD4BEF" w:rsidRDefault="004A670F" w14:paraId="58D229FA" w14:textId="77777777">
      <w:pPr>
        <w:pStyle w:val="BFirstInd"/>
      </w:pPr>
      <w:r>
        <w:t xml:space="preserve">Nothing in this Agreement </w:t>
      </w:r>
      <w:proofErr w:type="gramStart"/>
      <w:r>
        <w:t>shall be construed</w:t>
      </w:r>
      <w:proofErr w:type="gramEnd"/>
      <w:r>
        <w:t xml:space="preserve"> as creating any relationship between Buyer and Seller other than that of Seller as independent contractor for the sale of Products, and Buyer as principal and purchaser of the same.  Neither Party shall be deemed </w:t>
      </w:r>
      <w:proofErr w:type="gramStart"/>
      <w:r>
        <w:t>to be the</w:t>
      </w:r>
      <w:proofErr w:type="gramEnd"/>
      <w:r>
        <w:t xml:space="preserve"> agent of the other Party for any purpose by reason of this Agreement, and no partnership or joint venture or fiduciary relationship between the Parties is intended to be created hereby.  Nothing in this Agreement </w:t>
      </w:r>
      <w:proofErr w:type="gramStart"/>
      <w:r>
        <w:t>shall be construed</w:t>
      </w:r>
      <w:proofErr w:type="gramEnd"/>
      <w:r>
        <w:t xml:space="preserve"> as creating any relationship between Buyer and the Interconnecting Utility.</w:t>
      </w:r>
    </w:p>
    <w:p w:rsidR="00AD4BEF" w:rsidRDefault="004A670F" w14:paraId="11A141F3" w14:textId="77777777">
      <w:pPr>
        <w:pStyle w:val="Legal21"/>
      </w:pPr>
      <w:bookmarkStart w:name="_Toc520284997" w:id="88"/>
      <w:r>
        <w:t>ENTIRE AGREEMENT</w:t>
      </w:r>
      <w:bookmarkEnd w:id="88"/>
    </w:p>
    <w:p w:rsidR="008B495B" w:rsidP="008B495B" w:rsidRDefault="004A670F" w14:paraId="726BD0DB" w14:textId="77777777">
      <w:pPr>
        <w:pStyle w:val="BFirstInd"/>
      </w:pPr>
      <w:r>
        <w:t>This Agreement shall constitute the entire agreement and understanding between the Parties hereto and shall supersede all prior agreements and communications.</w:t>
      </w:r>
    </w:p>
    <w:p w:rsidR="00AD4BEF" w:rsidRDefault="004A670F" w14:paraId="2D3849A3" w14:textId="77777777">
      <w:pPr>
        <w:pStyle w:val="BBody"/>
        <w:jc w:val="center"/>
      </w:pPr>
      <w:r>
        <w:t>[Signature page follows]</w:t>
      </w:r>
    </w:p>
    <w:p w:rsidR="00AD4BEF" w:rsidRDefault="004A670F" w14:paraId="636DB13A" w14:textId="77777777">
      <w:r>
        <w:br w:type="page"/>
      </w:r>
    </w:p>
    <w:p w:rsidR="00AD4BEF" w:rsidRDefault="004A670F" w14:paraId="0234F50F" w14:textId="77777777">
      <w:pPr>
        <w:pStyle w:val="BFirstInd"/>
      </w:pPr>
      <w:r>
        <w:lastRenderedPageBreak/>
        <w:t xml:space="preserve">IN WITNESS WHEREOF, each of Buyer and Seller has caused this Agreement to </w:t>
      </w:r>
      <w:proofErr w:type="gramStart"/>
      <w:r>
        <w:t>be duly executed</w:t>
      </w:r>
      <w:proofErr w:type="gramEnd"/>
      <w:r>
        <w:t xml:space="preserve"> on its behalf as of the date first above written.</w:t>
      </w:r>
    </w:p>
    <w:p w:rsidR="00AD4BEF" w:rsidRDefault="004A2632" w14:paraId="44AA0502" w14:textId="4BCE1394">
      <w:pPr>
        <w:pStyle w:val="BBody"/>
        <w:rPr>
          <w:b/>
        </w:rPr>
      </w:pPr>
      <w:r>
        <w:rPr>
          <w:b/>
        </w:rPr>
        <w:t xml:space="preserve">THE NARRAGANSETT ELECTRIC COMPANY </w:t>
      </w:r>
      <w:r>
        <w:rPr>
          <w:b/>
        </w:rPr>
        <w:br/>
        <w:t>d/b/a RHODE ISLAND ENERGY</w:t>
      </w:r>
    </w:p>
    <w:p w:rsidR="004A2632" w:rsidRDefault="004A2632" w14:paraId="3BD1F69F" w14:textId="77777777">
      <w:pPr>
        <w:pStyle w:val="BBody"/>
        <w:rPr>
          <w:b/>
        </w:rPr>
      </w:pPr>
    </w:p>
    <w:p w:rsidR="00AD4BEF" w:rsidRDefault="004A670F" w14:paraId="498EFF49" w14:textId="77777777">
      <w:pPr>
        <w:pStyle w:val="BBody"/>
        <w:tabs>
          <w:tab w:val="left" w:pos="720"/>
          <w:tab w:val="left" w:pos="4320"/>
        </w:tabs>
      </w:pPr>
      <w:r>
        <w:t>By:</w:t>
      </w:r>
      <w:r>
        <w:rPr>
          <w:u w:val="single"/>
        </w:rPr>
        <w:tab/>
      </w:r>
      <w:r>
        <w:rPr>
          <w:u w:val="single"/>
        </w:rPr>
        <w:tab/>
      </w:r>
      <w:r>
        <w:rPr>
          <w:u w:val="single"/>
        </w:rPr>
        <w:br/>
      </w:r>
      <w:r>
        <w:tab/>
        <w:t>Name:</w:t>
      </w:r>
      <w:r>
        <w:br/>
      </w:r>
      <w:r>
        <w:tab/>
        <w:t>Title:</w:t>
      </w:r>
    </w:p>
    <w:p w:rsidR="00AD4BEF" w:rsidRDefault="00AD4BEF" w14:paraId="0DE47109" w14:textId="77777777">
      <w:pPr>
        <w:pStyle w:val="BBody"/>
      </w:pPr>
    </w:p>
    <w:p w:rsidR="00AD4BEF" w:rsidRDefault="004A670F" w14:paraId="0FD10DC3" w14:textId="77777777">
      <w:pPr>
        <w:pStyle w:val="BBody"/>
        <w:rPr>
          <w:b/>
        </w:rPr>
      </w:pPr>
      <w:r>
        <w:rPr>
          <w:b/>
        </w:rPr>
        <w:t>[Seller]</w:t>
      </w:r>
    </w:p>
    <w:p w:rsidR="00AD4BEF" w:rsidRDefault="004A670F" w14:paraId="62099AC0" w14:textId="77777777">
      <w:pPr>
        <w:pStyle w:val="BBody"/>
        <w:tabs>
          <w:tab w:val="left" w:pos="720"/>
          <w:tab w:val="left" w:pos="4320"/>
        </w:tabs>
      </w:pPr>
      <w:r>
        <w:t>By:</w:t>
      </w:r>
      <w:r>
        <w:rPr>
          <w:u w:val="single"/>
        </w:rPr>
        <w:tab/>
      </w:r>
      <w:r>
        <w:rPr>
          <w:u w:val="single"/>
        </w:rPr>
        <w:tab/>
      </w:r>
      <w:r>
        <w:rPr>
          <w:u w:val="single"/>
        </w:rPr>
        <w:br/>
      </w:r>
      <w:r>
        <w:tab/>
        <w:t>Name:</w:t>
      </w:r>
      <w:r>
        <w:br/>
      </w:r>
      <w:r>
        <w:tab/>
        <w:t>Title:</w:t>
      </w:r>
    </w:p>
    <w:p w:rsidR="00AD4BEF" w:rsidRDefault="00AD4BEF" w14:paraId="25829856" w14:textId="77777777"/>
    <w:p w:rsidR="00AD4BEF" w:rsidRDefault="00AD4BEF" w14:paraId="1E1AD3E4" w14:textId="77777777">
      <w:pPr>
        <w:sectPr w:rsidR="00AD4BEF">
          <w:headerReference w:type="default" r:id="rId17"/>
          <w:footerReference w:type="default" r:id="rId18"/>
          <w:headerReference w:type="first" r:id="rId19"/>
          <w:footerReference w:type="first" r:id="rId20"/>
          <w:pgSz w:w="12240" w:h="15840" w:code="1"/>
          <w:pgMar w:top="1440" w:right="1440" w:bottom="1440" w:left="1440" w:header="720" w:footer="720" w:gutter="0"/>
          <w:pgNumType w:start="1"/>
          <w:cols w:space="720"/>
          <w:titlePg/>
          <w:docGrid w:linePitch="360"/>
        </w:sectPr>
      </w:pPr>
    </w:p>
    <w:p w:rsidR="00AD4BEF" w:rsidRDefault="004A670F" w14:paraId="063F9199" w14:textId="77777777">
      <w:pPr>
        <w:pStyle w:val="BBody"/>
        <w:jc w:val="center"/>
        <w:rPr>
          <w:b/>
        </w:rPr>
      </w:pPr>
      <w:r>
        <w:rPr>
          <w:b/>
        </w:rPr>
        <w:lastRenderedPageBreak/>
        <w:t>EXHIBIT A</w:t>
      </w:r>
    </w:p>
    <w:p w:rsidR="00AD4BEF" w:rsidRDefault="004A670F" w14:paraId="4FC13DCC" w14:textId="77777777">
      <w:pPr>
        <w:pStyle w:val="BBody"/>
        <w:jc w:val="center"/>
      </w:pPr>
      <w:r>
        <w:t>DESCRIPTION OF FACILITY</w:t>
      </w:r>
    </w:p>
    <w:p w:rsidR="00AD4BEF" w:rsidRDefault="004A670F" w14:paraId="436CA32F" w14:textId="77777777">
      <w:pPr>
        <w:pStyle w:val="BBody"/>
      </w:pPr>
      <w:r>
        <w:rPr>
          <w:b/>
        </w:rPr>
        <w:t>Facility</w:t>
      </w:r>
      <w:r>
        <w:t xml:space="preserve">: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w:t>
      </w:r>
      <w:proofErr w:type="gramStart"/>
      <w:r>
        <w:t>should be agreed</w:t>
      </w:r>
      <w:proofErr w:type="gramEnd"/>
      <w:r>
        <w:t xml:space="preserve"> to by Buyer and should not affect the value of the Products Delivered to Buyer.]</w:t>
      </w:r>
    </w:p>
    <w:p w:rsidR="00AD4BEF" w:rsidRDefault="00AD4BEF" w14:paraId="39BD2761" w14:textId="77777777">
      <w:pPr>
        <w:pStyle w:val="BBody"/>
      </w:pPr>
    </w:p>
    <w:p w:rsidR="00AD4BEF" w:rsidRDefault="004A670F" w14:paraId="289C7DE5" w14:textId="13F0CA43">
      <w:pPr>
        <w:pStyle w:val="BBody"/>
      </w:pPr>
      <w:proofErr w:type="gramStart"/>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r w:rsidR="006C2CE7">
        <w:t xml:space="preserve"> or any other tariff or other cost recovery mechanism for regionalized offshore transmission facilities</w:t>
      </w:r>
      <w:r>
        <w:t>).]</w:t>
      </w:r>
      <w:proofErr w:type="gramEnd"/>
    </w:p>
    <w:p w:rsidR="00AD4BEF" w:rsidRDefault="004A670F" w14:paraId="169682E0" w14:textId="77777777">
      <w:pPr>
        <w:pStyle w:val="BBody"/>
      </w:pPr>
      <w:r>
        <w:t>ISO-NE PTF Node:  ____________________________________________</w:t>
      </w:r>
    </w:p>
    <w:p w:rsidR="00AD4BEF" w:rsidRDefault="00AD4BEF" w14:paraId="27278632" w14:textId="77777777">
      <w:pPr>
        <w:pStyle w:val="BBody"/>
      </w:pPr>
    </w:p>
    <w:p w:rsidR="00AD4BEF" w:rsidRDefault="004A670F" w14:paraId="3253F632" w14:textId="12072419">
      <w:pPr>
        <w:pStyle w:val="BBody"/>
        <w:rPr>
          <w:b/>
          <w:i/>
        </w:rPr>
      </w:pPr>
      <w:r>
        <w:rPr>
          <w:b/>
        </w:rPr>
        <w:t>Proposed Facility Size</w:t>
      </w:r>
      <w:r>
        <w:t>:  (Nameplate capacity of the Facility as provided with bid, expressed in MWs AC)</w:t>
      </w:r>
    </w:p>
    <w:p w:rsidR="00AD4BEF" w:rsidRDefault="00AD4BEF" w14:paraId="3D6F06D6" w14:textId="77777777">
      <w:pPr>
        <w:sectPr w:rsidR="00AD4BEF">
          <w:headerReference w:type="first" r:id="rId21"/>
          <w:footerReference w:type="first" r:id="rId22"/>
          <w:pgSz w:w="12240" w:h="15840"/>
          <w:pgMar w:top="1440" w:right="1440" w:bottom="1440" w:left="1440" w:header="720" w:footer="720" w:gutter="0"/>
          <w:cols w:space="720"/>
          <w:titlePg/>
          <w:docGrid w:linePitch="360"/>
        </w:sectPr>
      </w:pPr>
    </w:p>
    <w:p w:rsidR="00AD4BEF" w:rsidRDefault="004A670F" w14:paraId="676619BB" w14:textId="77777777">
      <w:pPr>
        <w:pStyle w:val="BBody"/>
        <w:jc w:val="center"/>
        <w:rPr>
          <w:b/>
        </w:rPr>
      </w:pPr>
      <w:r>
        <w:rPr>
          <w:b/>
        </w:rPr>
        <w:lastRenderedPageBreak/>
        <w:t>EXHIBIT B</w:t>
      </w:r>
    </w:p>
    <w:p w:rsidR="00AD4BEF" w:rsidRDefault="004A670F" w14:paraId="52F5FA8B" w14:textId="77777777">
      <w:pPr>
        <w:pStyle w:val="BBody"/>
        <w:jc w:val="center"/>
      </w:pPr>
      <w:r>
        <w:t>SELLER’S CRITICAL MILESTONES</w:t>
      </w:r>
    </w:p>
    <w:p w:rsidR="00AD4BEF" w:rsidRDefault="004A670F" w14:paraId="419977A5" w14:textId="77777777">
      <w:pPr>
        <w:pStyle w:val="BBody"/>
      </w:pPr>
      <w:r>
        <w:t xml:space="preserve">[To be prepared to conform </w:t>
      </w:r>
      <w:proofErr w:type="gramStart"/>
      <w:r>
        <w:t>with</w:t>
      </w:r>
      <w:proofErr w:type="gramEnd"/>
      <w:r>
        <w:t xml:space="preserve"> the Critical Milestones referenced in Section 3.1]</w:t>
      </w:r>
    </w:p>
    <w:p w:rsidR="00AD4BEF" w:rsidRDefault="00AD4BEF" w14:paraId="378FC3EB" w14:textId="77777777"/>
    <w:p w:rsidR="00AD4BEF" w:rsidRDefault="00AD4BEF" w14:paraId="215BD315" w14:textId="77777777">
      <w:pPr>
        <w:sectPr w:rsidR="00AD4BEF">
          <w:headerReference w:type="first" r:id="rId23"/>
          <w:footerReference w:type="first" r:id="rId24"/>
          <w:pgSz w:w="12240" w:h="15840"/>
          <w:pgMar w:top="1440" w:right="1440" w:bottom="1440" w:left="1440" w:header="720" w:footer="720" w:gutter="0"/>
          <w:cols w:space="720"/>
          <w:titlePg/>
          <w:docGrid w:linePitch="360"/>
        </w:sectPr>
      </w:pPr>
    </w:p>
    <w:p w:rsidR="00AD4BEF" w:rsidRDefault="004A670F" w14:paraId="5ABD95C2" w14:textId="77777777">
      <w:pPr>
        <w:pStyle w:val="BBody"/>
        <w:jc w:val="center"/>
        <w:rPr>
          <w:b/>
        </w:rPr>
      </w:pPr>
      <w:r>
        <w:rPr>
          <w:b/>
        </w:rPr>
        <w:lastRenderedPageBreak/>
        <w:t>EXHIBIT C</w:t>
      </w:r>
    </w:p>
    <w:p w:rsidR="00AD4BEF" w:rsidRDefault="004A670F" w14:paraId="3627181B" w14:textId="77777777">
      <w:pPr>
        <w:pStyle w:val="BBody"/>
        <w:jc w:val="center"/>
      </w:pPr>
      <w:r>
        <w:t>FORM OF PROGRESS REPORT</w:t>
      </w:r>
    </w:p>
    <w:p w:rsidR="00AD4BEF" w:rsidRDefault="00AD4BEF" w14:paraId="14D49B7A" w14:textId="77777777">
      <w:pPr>
        <w:pStyle w:val="BBody"/>
      </w:pPr>
    </w:p>
    <w:p w:rsidR="00AD4BEF" w:rsidRDefault="004A670F" w14:paraId="3B5D5EBA" w14:textId="77777777">
      <w:pPr>
        <w:pStyle w:val="BBody"/>
      </w:pPr>
      <w:r>
        <w:t>For the Quarter Ending</w:t>
      </w:r>
      <w:proofErr w:type="gramStart"/>
      <w:r>
        <w:t>:_</w:t>
      </w:r>
      <w:proofErr w:type="gramEnd"/>
      <w:r>
        <w:t>_________________</w:t>
      </w:r>
    </w:p>
    <w:p w:rsidR="00AD4BEF" w:rsidRDefault="004A670F" w14:paraId="0807E362" w14:textId="77777777">
      <w:pPr>
        <w:pStyle w:val="BBody"/>
      </w:pPr>
      <w:r>
        <w:t>Milestones Achieved:</w:t>
      </w:r>
    </w:p>
    <w:p w:rsidR="00AD4BEF" w:rsidRDefault="004A670F" w14:paraId="31AAE9F7" w14:textId="77777777">
      <w:pPr>
        <w:pStyle w:val="BBody"/>
      </w:pPr>
      <w:r>
        <w:t>Milestones Pending:</w:t>
      </w:r>
    </w:p>
    <w:p w:rsidR="00AD4BEF" w:rsidRDefault="004A670F" w14:paraId="04DE6786" w14:textId="77777777">
      <w:pPr>
        <w:pStyle w:val="BBody"/>
      </w:pPr>
      <w:r>
        <w:t>Status of Progress toward achievement of Milestones during the quarter:</w:t>
      </w:r>
    </w:p>
    <w:p w:rsidR="00AD4BEF" w:rsidRDefault="00AD4BEF" w14:paraId="63363B65" w14:textId="77777777">
      <w:pPr>
        <w:pStyle w:val="BBody"/>
      </w:pPr>
    </w:p>
    <w:p w:rsidR="00AD4BEF" w:rsidRDefault="004A670F" w14:paraId="329188FA" w14:textId="77777777">
      <w:pPr>
        <w:pStyle w:val="BBody"/>
      </w:pPr>
      <w:r>
        <w:t>Status of permitting and Permits obtained during the quarter:</w:t>
      </w:r>
    </w:p>
    <w:p w:rsidR="00AD4BEF" w:rsidRDefault="00AD4BEF" w14:paraId="1440BF42" w14:textId="77777777">
      <w:pPr>
        <w:pStyle w:val="BBody"/>
      </w:pPr>
    </w:p>
    <w:p w:rsidR="00AD4BEF" w:rsidRDefault="004A670F" w14:paraId="12F5F1B0" w14:textId="77777777">
      <w:pPr>
        <w:pStyle w:val="BBody"/>
      </w:pPr>
      <w:r>
        <w:t>Status of Financing for Facility:</w:t>
      </w:r>
    </w:p>
    <w:p w:rsidR="00AD4BEF" w:rsidRDefault="004A670F" w14:paraId="0045B4F3" w14:textId="77777777">
      <w:pPr>
        <w:pStyle w:val="BBody"/>
      </w:pPr>
      <w:r>
        <w:t>Current projection for Financial Closing Date:</w:t>
      </w:r>
    </w:p>
    <w:p w:rsidR="00AD4BEF" w:rsidRDefault="004A670F" w14:paraId="0D3B70BF" w14:textId="77777777">
      <w:pPr>
        <w:pStyle w:val="BBody"/>
      </w:pPr>
      <w:r>
        <w:t>Events expected to result in delays in achievement of any Milestones:</w:t>
      </w:r>
    </w:p>
    <w:p w:rsidR="00AD4BEF" w:rsidRDefault="00AD4BEF" w14:paraId="3C611825" w14:textId="77777777">
      <w:pPr>
        <w:pStyle w:val="BBody"/>
      </w:pPr>
    </w:p>
    <w:p w:rsidR="00AD4BEF" w:rsidRDefault="004A670F" w14:paraId="73E8139A" w14:textId="77777777">
      <w:pPr>
        <w:pStyle w:val="BBody"/>
      </w:pPr>
      <w:r>
        <w:t>Critical Milestones not yet achieved and projected date for achievement:</w:t>
      </w:r>
    </w:p>
    <w:p w:rsidR="00AD4BEF" w:rsidRDefault="00AD4BEF" w14:paraId="2944F980" w14:textId="77777777">
      <w:pPr>
        <w:pStyle w:val="BBody"/>
      </w:pPr>
    </w:p>
    <w:p w:rsidR="00AD4BEF" w:rsidRDefault="004A670F" w14:paraId="56247565" w14:textId="77777777">
      <w:pPr>
        <w:pStyle w:val="BBody"/>
      </w:pPr>
      <w:r>
        <w:t>Current projection for Commercial Operation Date:</w:t>
      </w:r>
    </w:p>
    <w:p w:rsidR="00AD4BEF" w:rsidRDefault="00AD4BEF" w14:paraId="4FB891FC" w14:textId="77777777"/>
    <w:p w:rsidR="00AD4BEF" w:rsidRDefault="00AD4BEF" w14:paraId="76C558C5" w14:textId="77777777">
      <w:pPr>
        <w:sectPr w:rsidR="00AD4BEF">
          <w:headerReference w:type="first" r:id="rId25"/>
          <w:footerReference w:type="first" r:id="rId26"/>
          <w:pgSz w:w="12240" w:h="15840"/>
          <w:pgMar w:top="1440" w:right="1440" w:bottom="1440" w:left="1440" w:header="720" w:footer="720" w:gutter="0"/>
          <w:cols w:space="720"/>
          <w:titlePg/>
          <w:docGrid w:linePitch="360"/>
        </w:sectPr>
      </w:pPr>
    </w:p>
    <w:p w:rsidR="00AD4BEF" w:rsidRDefault="004A670F" w14:paraId="0BEB70CF" w14:textId="77777777">
      <w:pPr>
        <w:pStyle w:val="BBody"/>
        <w:jc w:val="center"/>
        <w:rPr>
          <w:b/>
        </w:rPr>
      </w:pPr>
      <w:r>
        <w:rPr>
          <w:b/>
        </w:rPr>
        <w:lastRenderedPageBreak/>
        <w:t>EXHIBIT D</w:t>
      </w:r>
    </w:p>
    <w:p w:rsidR="00AD4BEF" w:rsidRDefault="004A670F" w14:paraId="625376C2" w14:textId="77777777">
      <w:pPr>
        <w:pStyle w:val="BBody"/>
        <w:jc w:val="center"/>
      </w:pPr>
      <w:r>
        <w:t>PRODUCTS AND PRICING</w:t>
      </w:r>
    </w:p>
    <w:p w:rsidR="00AD4BEF" w:rsidRDefault="004A670F" w14:paraId="36FFEE35" w14:textId="77777777">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rsidR="00AD4BEF" w:rsidP="004C4AF4" w:rsidRDefault="004A670F" w14:paraId="77C8884E" w14:textId="5CC83357">
      <w:pPr>
        <w:pStyle w:val="BFirstInd"/>
      </w:pPr>
      <w:r>
        <w:t>(a)</w:t>
      </w:r>
      <w:r>
        <w:tab/>
      </w:r>
      <w:r>
        <w:rPr>
          <w:u w:val="single"/>
        </w:rPr>
        <w:t>Product Price</w:t>
      </w:r>
      <w:r>
        <w:t xml:space="preserve"> - Commencing on the Commercial Operation Date, the Price per MWH for the Products shall be equal to [$__] per MWh.  </w:t>
      </w:r>
      <w:r w:rsidRPr="006426E3" w:rsidR="006426E3">
        <w:t xml:space="preserve"> </w:t>
      </w:r>
    </w:p>
    <w:p w:rsidR="00AD4BEF" w:rsidRDefault="004A670F" w14:paraId="63220B93" w14:textId="62CE5909">
      <w:pPr>
        <w:pStyle w:val="BBody"/>
      </w:pPr>
      <w:r>
        <w:tab/>
        <w:t xml:space="preserve">(b) </w:t>
      </w:r>
      <w:r>
        <w:tab/>
        <w:t>The Adjusted Price for Energy shall be equal to [$__] per MWh.</w:t>
      </w:r>
    </w:p>
    <w:p w:rsidR="00AD4BEF" w:rsidP="006426E3" w:rsidRDefault="005D5CEB" w14:paraId="2C22EE54" w14:textId="77777777">
      <w:pPr>
        <w:pStyle w:val="BBody"/>
        <w:ind w:firstLine="720"/>
      </w:pPr>
      <w:proofErr w:type="gramStart"/>
      <w:r>
        <w:t xml:space="preserve">(c) </w:t>
      </w:r>
      <w:r>
        <w:tab/>
        <w:t xml:space="preserve">Negative LMP Periods- </w:t>
      </w:r>
      <w:r w:rsidR="004A670F">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w:t>
      </w:r>
      <w:proofErr w:type="gramEnd"/>
      <w:r w:rsidR="004A670F">
        <w:t xml:space="preserve">  Each monthly invoice shall reflect a reduction for all hours in the applicable month in which the LMP for the Energy at the Delivery Point is less than $0.00 per MWh.</w:t>
      </w:r>
    </w:p>
    <w:p w:rsidR="00AD4BEF" w:rsidRDefault="004A670F" w14:paraId="531DE3E2" w14:textId="77777777">
      <w:pPr>
        <w:pStyle w:val="BBody"/>
      </w:pPr>
      <w:r>
        <w:t xml:space="preserve">Examples.  If delivered Energy equals </w:t>
      </w:r>
      <w:proofErr w:type="gramStart"/>
      <w:r>
        <w:t>1</w:t>
      </w:r>
      <w:proofErr w:type="gramEnd"/>
      <w:r>
        <w:t xml:space="preserve"> MWh and Price equals $50.00/MWh:</w:t>
      </w:r>
    </w:p>
    <w:p w:rsidR="00AD4BEF" w:rsidRDefault="004A670F" w14:paraId="3CBC2700" w14:textId="77777777">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rsidR="00AD4BEF" w:rsidRDefault="004A670F" w14:paraId="1930F2EF" w14:textId="77777777">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rsidR="00AD4BEF" w:rsidP="000946A9" w:rsidRDefault="005D5CEB" w14:paraId="05E47CB1" w14:textId="756F5201">
      <w:pPr>
        <w:pStyle w:val="BBody"/>
        <w:ind w:firstLine="720"/>
      </w:pPr>
      <w:r>
        <w:t xml:space="preserve">(d) To the extent that any Regionalized Transmission Costs are collected in any month, the payment for any Products Delivered in that month </w:t>
      </w:r>
      <w:proofErr w:type="gramStart"/>
      <w:r>
        <w:t>will be reduced</w:t>
      </w:r>
      <w:proofErr w:type="gramEnd"/>
      <w:r>
        <w:t xml:space="preserve"> by an amount equal to Buyer’s Percentage Entitlement of such Regionalized Transmission Costs. </w:t>
      </w:r>
    </w:p>
    <w:p w:rsidR="00AD4BEF" w:rsidRDefault="00AD4BEF" w14:paraId="1CE06B57" w14:textId="6507F2E3">
      <w:pPr>
        <w:sectPr w:rsidR="00AD4BEF">
          <w:headerReference w:type="default" r:id="rId27"/>
          <w:footerReference w:type="default" r:id="rId28"/>
          <w:headerReference w:type="first" r:id="rId29"/>
          <w:footerReference w:type="first" r:id="rId30"/>
          <w:pgSz w:w="12240" w:h="15840"/>
          <w:pgMar w:top="1440" w:right="1440" w:bottom="1440" w:left="1440" w:header="720" w:footer="720" w:gutter="0"/>
          <w:cols w:space="720"/>
          <w:titlePg/>
          <w:docGrid w:linePitch="360"/>
        </w:sectPr>
      </w:pPr>
    </w:p>
    <w:p w:rsidR="00AD4BEF" w:rsidRDefault="004A670F" w14:paraId="6882B208" w14:textId="1F9D3331">
      <w:pPr>
        <w:pStyle w:val="BBody"/>
        <w:jc w:val="center"/>
        <w:rPr>
          <w:b/>
        </w:rPr>
      </w:pPr>
      <w:r>
        <w:rPr>
          <w:b/>
        </w:rPr>
        <w:lastRenderedPageBreak/>
        <w:t>EXHIBIT E</w:t>
      </w:r>
    </w:p>
    <w:p w:rsidR="00AD4BEF" w:rsidRDefault="004A670F" w14:paraId="78F4DD68" w14:textId="77777777">
      <w:pPr>
        <w:pStyle w:val="BBody"/>
        <w:jc w:val="center"/>
      </w:pPr>
      <w:r>
        <w:t>RELATED TRANSMISSION FACILITIES</w:t>
      </w:r>
    </w:p>
    <w:p w:rsidR="00AD4BEF" w:rsidRDefault="004A670F" w14:paraId="64DECC53" w14:textId="77777777">
      <w:r>
        <w:br w:type="page"/>
      </w:r>
    </w:p>
    <w:p w:rsidR="00AD4BEF" w:rsidRDefault="004A670F" w14:paraId="52517B92" w14:textId="77777777">
      <w:pPr>
        <w:jc w:val="center"/>
        <w:rPr>
          <w:b/>
        </w:rPr>
      </w:pPr>
      <w:r>
        <w:rPr>
          <w:b/>
        </w:rPr>
        <w:lastRenderedPageBreak/>
        <w:t>EXHIBIT F</w:t>
      </w:r>
    </w:p>
    <w:p w:rsidR="00AD4BEF" w:rsidRDefault="00AD4BEF" w14:paraId="1AFE6DB4" w14:textId="77777777">
      <w:pPr>
        <w:jc w:val="center"/>
        <w:rPr>
          <w:b/>
        </w:rPr>
      </w:pPr>
    </w:p>
    <w:p w:rsidR="00456C3A" w:rsidP="00456C3A" w:rsidRDefault="00456C3A" w14:paraId="197FCE10" w14:textId="43043CD6">
      <w:pPr>
        <w:pStyle w:val="BBody"/>
        <w:jc w:val="center"/>
      </w:pPr>
      <w:r>
        <w:t>COMMITMENT AGREEMENT</w:t>
      </w:r>
    </w:p>
    <w:p w:rsidR="00456C3A" w:rsidRDefault="00456C3A" w14:paraId="5D44C3BA" w14:textId="7FF6D49D">
      <w:pPr>
        <w:pStyle w:val="BBody"/>
      </w:pPr>
    </w:p>
    <w:p w:rsidR="00D643A9" w:rsidRDefault="00D643A9" w14:paraId="3B4775F5" w14:textId="2E75575C">
      <w:pPr>
        <w:pStyle w:val="BBody"/>
      </w:pPr>
    </w:p>
    <w:p w:rsidR="00D643A9" w:rsidRDefault="00D643A9" w14:paraId="66A520BD" w14:textId="67E5D4F7">
      <w:pPr>
        <w:pStyle w:val="BBody"/>
      </w:pPr>
    </w:p>
    <w:p w:rsidR="00D643A9" w:rsidRDefault="00D643A9" w14:paraId="7727ED8E" w14:textId="51D15B05">
      <w:pPr>
        <w:pStyle w:val="BBody"/>
      </w:pPr>
    </w:p>
    <w:p w:rsidR="00D643A9" w:rsidRDefault="00D643A9" w14:paraId="679DA129" w14:textId="253C93A3">
      <w:pPr>
        <w:pStyle w:val="BBody"/>
      </w:pPr>
    </w:p>
    <w:p w:rsidR="00D643A9" w:rsidRDefault="00D643A9" w14:paraId="1FF8A3B7" w14:textId="20AD729B">
      <w:pPr>
        <w:pStyle w:val="BBody"/>
      </w:pPr>
    </w:p>
    <w:p w:rsidR="00D643A9" w:rsidRDefault="00D643A9" w14:paraId="391276F5" w14:textId="146A55E5">
      <w:pPr>
        <w:pStyle w:val="BBody"/>
      </w:pPr>
    </w:p>
    <w:p w:rsidR="00D643A9" w:rsidRDefault="00D643A9" w14:paraId="4E6DF135" w14:textId="6ACB4EE0">
      <w:pPr>
        <w:pStyle w:val="BBody"/>
      </w:pPr>
    </w:p>
    <w:p w:rsidR="00D643A9" w:rsidRDefault="00D643A9" w14:paraId="149DD24D" w14:textId="05998F3F">
      <w:pPr>
        <w:pStyle w:val="BBody"/>
      </w:pPr>
    </w:p>
    <w:p w:rsidR="00D643A9" w:rsidRDefault="00D643A9" w14:paraId="6F190AFF" w14:textId="2EC7D1CC">
      <w:pPr>
        <w:pStyle w:val="BBody"/>
      </w:pPr>
    </w:p>
    <w:p w:rsidR="00D643A9" w:rsidRDefault="00D643A9" w14:paraId="42C84E02" w14:textId="196586D5">
      <w:pPr>
        <w:pStyle w:val="BBody"/>
      </w:pPr>
    </w:p>
    <w:p w:rsidR="00D643A9" w:rsidRDefault="00D643A9" w14:paraId="66F266A1" w14:textId="7C5812BD">
      <w:pPr>
        <w:pStyle w:val="BBody"/>
      </w:pPr>
    </w:p>
    <w:p w:rsidR="00D643A9" w:rsidRDefault="00D643A9" w14:paraId="59D3DE36" w14:textId="7EB1D35F">
      <w:pPr>
        <w:pStyle w:val="BBody"/>
      </w:pPr>
    </w:p>
    <w:p w:rsidR="00D643A9" w:rsidRDefault="00D643A9" w14:paraId="0706E79D" w14:textId="2EF02E81">
      <w:pPr>
        <w:pStyle w:val="BBody"/>
      </w:pPr>
    </w:p>
    <w:p w:rsidR="00D643A9" w:rsidRDefault="00D643A9" w14:paraId="4F34D4BE" w14:textId="38D25A9C">
      <w:pPr>
        <w:pStyle w:val="BBody"/>
      </w:pPr>
    </w:p>
    <w:p w:rsidR="00D643A9" w:rsidRDefault="00D643A9" w14:paraId="78EAE77D" w14:textId="66BF97ED">
      <w:pPr>
        <w:pStyle w:val="BBody"/>
      </w:pPr>
    </w:p>
    <w:p w:rsidR="00D643A9" w:rsidRDefault="00D643A9" w14:paraId="5F344021" w14:textId="728D1471">
      <w:pPr>
        <w:pStyle w:val="BBody"/>
      </w:pPr>
    </w:p>
    <w:p w:rsidR="00D643A9" w:rsidRDefault="00D643A9" w14:paraId="295626D1" w14:textId="691BEBD3">
      <w:pPr>
        <w:pStyle w:val="BBody"/>
      </w:pPr>
    </w:p>
    <w:p w:rsidR="00D643A9" w:rsidRDefault="00D643A9" w14:paraId="6F32FDED" w14:textId="12446C1B">
      <w:pPr>
        <w:pStyle w:val="BBody"/>
      </w:pPr>
    </w:p>
    <w:p w:rsidR="00D643A9" w:rsidRDefault="00D643A9" w14:paraId="65F3F6C9" w14:textId="20559ADF">
      <w:pPr>
        <w:pStyle w:val="BBody"/>
      </w:pPr>
    </w:p>
    <w:p w:rsidR="00D643A9" w:rsidRDefault="00D643A9" w14:paraId="0F232B04" w14:textId="74A3FCC8">
      <w:pPr>
        <w:pStyle w:val="BBody"/>
      </w:pPr>
    </w:p>
    <w:p w:rsidR="00D643A9" w:rsidRDefault="00D643A9" w14:paraId="52258994" w14:textId="1048961B">
      <w:pPr>
        <w:pStyle w:val="BBody"/>
      </w:pPr>
    </w:p>
    <w:p w:rsidR="00D643A9" w:rsidRDefault="00D643A9" w14:paraId="4BB330FF" w14:textId="2F194F80">
      <w:pPr>
        <w:pStyle w:val="BBody"/>
      </w:pPr>
    </w:p>
    <w:p w:rsidR="00D643A9" w:rsidP="00D643A9" w:rsidRDefault="00D643A9" w14:paraId="0A22BC01" w14:textId="26423377">
      <w:pPr>
        <w:jc w:val="center"/>
        <w:rPr>
          <w:b/>
        </w:rPr>
      </w:pPr>
      <w:r>
        <w:rPr>
          <w:b/>
        </w:rPr>
        <w:lastRenderedPageBreak/>
        <w:t>EXHIBIT G</w:t>
      </w:r>
    </w:p>
    <w:p w:rsidR="00D643A9" w:rsidP="00D643A9" w:rsidRDefault="00D643A9" w14:paraId="719323BD" w14:textId="77777777">
      <w:pPr>
        <w:jc w:val="center"/>
        <w:rPr>
          <w:b/>
        </w:rPr>
      </w:pPr>
    </w:p>
    <w:p w:rsidR="00D643A9" w:rsidP="00D643A9" w:rsidRDefault="00D643A9" w14:paraId="1DEC3592" w14:textId="6138A46E">
      <w:pPr>
        <w:pStyle w:val="BBody"/>
        <w:jc w:val="center"/>
      </w:pPr>
      <w:r>
        <w:t>REQUIRED INSURANCE COVERAGES</w:t>
      </w:r>
    </w:p>
    <w:p w:rsidRPr="00D643A9" w:rsidR="00D643A9" w:rsidP="00D643A9" w:rsidRDefault="00D643A9" w14:paraId="2E11024E" w14:textId="386C7E01">
      <w:pPr>
        <w:pStyle w:val="RSBlockText"/>
        <w:rPr>
          <w:rFonts w:asciiTheme="majorHAnsi" w:hAnsiTheme="majorHAnsi" w:cstheme="majorHAnsi"/>
          <w:b/>
          <w:sz w:val="24"/>
          <w:szCs w:val="24"/>
        </w:rPr>
      </w:pPr>
      <w:r w:rsidRPr="00D643A9">
        <w:rPr>
          <w:rFonts w:asciiTheme="majorHAnsi" w:hAnsiTheme="majorHAnsi" w:cstheme="majorHAnsi"/>
          <w:sz w:val="24"/>
          <w:szCs w:val="24"/>
        </w:rPr>
        <w:t xml:space="preserve">The insurance coverages required of Seller and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sidR="003C4772">
        <w:rPr>
          <w:rFonts w:asciiTheme="majorHAnsi" w:hAnsiTheme="majorHAnsi" w:cstheme="majorHAnsi"/>
          <w:sz w:val="24"/>
          <w:szCs w:val="24"/>
        </w:rPr>
        <w:t xml:space="preserve">of Seller </w:t>
      </w:r>
      <w:proofErr w:type="gramStart"/>
      <w:r w:rsidRPr="00D643A9">
        <w:rPr>
          <w:rFonts w:asciiTheme="majorHAnsi" w:hAnsiTheme="majorHAnsi" w:cstheme="majorHAnsi"/>
          <w:sz w:val="24"/>
          <w:szCs w:val="24"/>
        </w:rPr>
        <w:t>shall be written</w:t>
      </w:r>
      <w:proofErr w:type="gramEnd"/>
      <w:r w:rsidRPr="00D643A9">
        <w:rPr>
          <w:rFonts w:asciiTheme="majorHAnsi" w:hAnsiTheme="majorHAnsi" w:cstheme="majorHAnsi"/>
          <w:sz w:val="24"/>
          <w:szCs w:val="24"/>
        </w:rPr>
        <w:t xml:space="preserve"> on an occurrence basis (with the exception of Pollution Liability).  Deductibles of applicable liability insurance policies shall be at levels that are reasonable and customary in the Seller’s industry, and Buyer reserves the right to request deductible information from Seller and any </w:t>
      </w:r>
      <w:r>
        <w:rPr>
          <w:rFonts w:asciiTheme="majorHAnsi" w:hAnsiTheme="majorHAnsi" w:cstheme="majorHAnsi"/>
          <w:sz w:val="24"/>
          <w:szCs w:val="24"/>
        </w:rPr>
        <w:t>s</w:t>
      </w:r>
      <w:r w:rsidRPr="00D643A9">
        <w:rPr>
          <w:rFonts w:asciiTheme="majorHAnsi" w:hAnsiTheme="majorHAnsi" w:cstheme="majorHAnsi"/>
          <w:sz w:val="24"/>
          <w:szCs w:val="24"/>
        </w:rPr>
        <w:t>ubcontractors as needed.</w:t>
      </w:r>
    </w:p>
    <w:p w:rsidRPr="00D643A9" w:rsidR="00D643A9" w:rsidP="00D643A9" w:rsidRDefault="00024584" w14:paraId="5D923D48" w14:textId="4DBD0A8C">
      <w:pPr>
        <w:pStyle w:val="RSBlockText"/>
        <w:rPr>
          <w:rFonts w:asciiTheme="majorHAnsi" w:hAnsiTheme="majorHAnsi" w:cstheme="majorHAnsi"/>
          <w:sz w:val="24"/>
          <w:szCs w:val="24"/>
        </w:rPr>
      </w:pPr>
      <w:r>
        <w:rPr>
          <w:rFonts w:asciiTheme="majorHAnsi" w:hAnsiTheme="majorHAnsi" w:cstheme="majorHAnsi"/>
          <w:sz w:val="24"/>
          <w:szCs w:val="24"/>
        </w:rPr>
        <w:t>Prior to commencing construction of the Facility</w:t>
      </w:r>
      <w:r w:rsidRPr="00D643A9" w:rsidR="00D643A9">
        <w:rPr>
          <w:rFonts w:asciiTheme="majorHAnsi" w:hAnsiTheme="majorHAnsi" w:cstheme="majorHAnsi"/>
          <w:sz w:val="24"/>
          <w:szCs w:val="24"/>
        </w:rPr>
        <w:t xml:space="preserve"> and thereafter promptly following each request by Buyer at any time during the </w:t>
      </w:r>
      <w:r w:rsidR="003C4772">
        <w:rPr>
          <w:rFonts w:asciiTheme="majorHAnsi" w:hAnsiTheme="majorHAnsi" w:cstheme="majorHAnsi"/>
          <w:sz w:val="24"/>
          <w:szCs w:val="24"/>
        </w:rPr>
        <w:t>Term</w:t>
      </w:r>
      <w:r w:rsidRPr="00D643A9" w:rsidR="00D643A9">
        <w:rPr>
          <w:rFonts w:asciiTheme="majorHAnsi" w:hAnsiTheme="majorHAnsi" w:cstheme="majorHAnsi"/>
          <w:sz w:val="24"/>
          <w:szCs w:val="24"/>
        </w:rPr>
        <w:t>, Seller shall furnish to Buyer a certificate of insurance, and all endorsements, including Additional Insured and waivers of subrogation confirmation, acceptable to Buyer evi</w:t>
      </w:r>
      <w:r w:rsidR="00D643A9">
        <w:rPr>
          <w:rFonts w:asciiTheme="majorHAnsi" w:hAnsiTheme="majorHAnsi" w:cstheme="majorHAnsi"/>
          <w:sz w:val="24"/>
          <w:szCs w:val="24"/>
        </w:rPr>
        <w:t xml:space="preserve">dencing the Required Coverages. </w:t>
      </w:r>
      <w:r w:rsidRPr="00D643A9" w:rsidR="00D643A9">
        <w:rPr>
          <w:rFonts w:asciiTheme="majorHAnsi" w:hAnsiTheme="majorHAnsi" w:cstheme="majorHAnsi"/>
          <w:sz w:val="24"/>
          <w:szCs w:val="24"/>
        </w:rPr>
        <w:t>Such docu</w:t>
      </w:r>
      <w:r w:rsidR="00D643A9">
        <w:rPr>
          <w:rFonts w:asciiTheme="majorHAnsi" w:hAnsiTheme="majorHAnsi" w:cstheme="majorHAnsi"/>
          <w:sz w:val="24"/>
          <w:szCs w:val="24"/>
        </w:rPr>
        <w:t xml:space="preserve">mentation shall be emailed </w:t>
      </w:r>
      <w:proofErr w:type="gramStart"/>
      <w:r w:rsidR="00D643A9">
        <w:rPr>
          <w:rFonts w:asciiTheme="majorHAnsi" w:hAnsiTheme="majorHAnsi" w:cstheme="majorHAnsi"/>
          <w:sz w:val="24"/>
          <w:szCs w:val="24"/>
        </w:rPr>
        <w:t>to:</w:t>
      </w:r>
      <w:proofErr w:type="gramEnd"/>
      <w:r w:rsidR="00D643A9">
        <w:rPr>
          <w:rFonts w:asciiTheme="majorHAnsi" w:hAnsiTheme="majorHAnsi" w:cstheme="majorHAnsi"/>
          <w:sz w:val="24"/>
          <w:szCs w:val="24"/>
        </w:rPr>
        <w:t xml:space="preserve"> </w:t>
      </w:r>
      <w:hyperlink w:history="1" r:id="rId31">
        <w:r w:rsidRPr="00D643A9" w:rsidR="00D643A9">
          <w:rPr>
            <w:rStyle w:val="Hyperlink"/>
            <w:rFonts w:asciiTheme="majorHAnsi" w:hAnsiTheme="majorHAnsi" w:cstheme="majorHAnsi"/>
            <w:sz w:val="24"/>
            <w:szCs w:val="24"/>
          </w:rPr>
          <w:t>pplcertificates@pplweb.com</w:t>
        </w:r>
      </w:hyperlink>
      <w:r w:rsidRPr="00D643A9" w:rsidR="00D643A9">
        <w:rPr>
          <w:rFonts w:asciiTheme="majorHAnsi" w:hAnsiTheme="majorHAnsi" w:cstheme="majorHAnsi"/>
          <w:sz w:val="24"/>
          <w:szCs w:val="24"/>
        </w:rPr>
        <w:t xml:space="preserve">.  If any or all of the insurance policies required hereunder would otherwise expire during the </w:t>
      </w:r>
      <w:r w:rsidR="003C4772">
        <w:rPr>
          <w:rFonts w:asciiTheme="majorHAnsi" w:hAnsiTheme="majorHAnsi" w:cstheme="majorHAnsi"/>
          <w:sz w:val="24"/>
          <w:szCs w:val="24"/>
        </w:rPr>
        <w:t>T</w:t>
      </w:r>
      <w:r w:rsidRPr="00D643A9" w:rsidR="00D643A9">
        <w:rPr>
          <w:rFonts w:asciiTheme="majorHAnsi" w:hAnsiTheme="majorHAnsi" w:cstheme="majorHAnsi"/>
          <w:sz w:val="24"/>
          <w:szCs w:val="24"/>
        </w:rPr>
        <w:t xml:space="preserve">erm, Seller shall renew, or cause the applicable </w:t>
      </w:r>
      <w:r w:rsidR="00D643A9">
        <w:rPr>
          <w:rFonts w:asciiTheme="majorHAnsi" w:hAnsiTheme="majorHAnsi" w:cstheme="majorHAnsi"/>
          <w:sz w:val="24"/>
          <w:szCs w:val="24"/>
        </w:rPr>
        <w:t>s</w:t>
      </w:r>
      <w:r w:rsidRPr="00D643A9" w:rsidR="00D643A9">
        <w:rPr>
          <w:rFonts w:asciiTheme="majorHAnsi" w:hAnsiTheme="majorHAnsi" w:cstheme="majorHAnsi"/>
          <w:sz w:val="24"/>
          <w:szCs w:val="24"/>
        </w:rPr>
        <w:t xml:space="preserve">ubcontractor to renew, as applicable, such insurance and provide renewal certificates of insurance to Buyer within thirty (30) days of the applicable policy renewal date.  Failure to furnish the required certificates and endorsements shall not relieve the Seller or </w:t>
      </w:r>
      <w:r w:rsidR="00D643A9">
        <w:rPr>
          <w:rFonts w:asciiTheme="majorHAnsi" w:hAnsiTheme="majorHAnsi" w:cstheme="majorHAnsi"/>
          <w:sz w:val="24"/>
          <w:szCs w:val="24"/>
        </w:rPr>
        <w:t>s</w:t>
      </w:r>
      <w:r w:rsidRPr="00D643A9" w:rsidR="00D643A9">
        <w:rPr>
          <w:rFonts w:asciiTheme="majorHAnsi" w:hAnsiTheme="majorHAnsi" w:cstheme="majorHAnsi"/>
          <w:sz w:val="24"/>
          <w:szCs w:val="24"/>
        </w:rPr>
        <w:t xml:space="preserve">ubcontractor from any liability obligations within this Agreement. </w:t>
      </w:r>
    </w:p>
    <w:p w:rsidRPr="00D643A9" w:rsidR="00D643A9" w:rsidP="00D643A9" w:rsidRDefault="00D643A9" w14:paraId="4E45CFEB" w14:textId="2DB85391">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Seller shall provide, and shall cause each </w:t>
      </w:r>
      <w:r w:rsidR="003C4772">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sidR="003C4772">
        <w:rPr>
          <w:rFonts w:asciiTheme="majorHAnsi" w:hAnsiTheme="majorHAnsi" w:cstheme="majorHAnsi"/>
          <w:sz w:val="24"/>
          <w:szCs w:val="24"/>
        </w:rPr>
        <w:t xml:space="preserve">of Seller </w:t>
      </w:r>
      <w:r w:rsidRPr="00D643A9">
        <w:rPr>
          <w:rFonts w:asciiTheme="majorHAnsi" w:hAnsiTheme="majorHAnsi" w:cstheme="majorHAnsi"/>
          <w:sz w:val="24"/>
          <w:szCs w:val="24"/>
        </w:rPr>
        <w:t xml:space="preserve">to provide, immediate written notice to Buyer of any cancellation or termination of said insurance, and each of the required policies shall contain language that coverage is primary in all instances regardless of what, if </w:t>
      </w:r>
      <w:proofErr w:type="gramStart"/>
      <w:r w:rsidRPr="00D643A9">
        <w:rPr>
          <w:rFonts w:asciiTheme="majorHAnsi" w:hAnsiTheme="majorHAnsi" w:cstheme="majorHAnsi"/>
          <w:sz w:val="24"/>
          <w:szCs w:val="24"/>
        </w:rPr>
        <w:t>any, like coverages are carried by Buyer</w:t>
      </w:r>
      <w:proofErr w:type="gramEnd"/>
      <w:r w:rsidRPr="00D643A9">
        <w:rPr>
          <w:rFonts w:asciiTheme="majorHAnsi" w:hAnsiTheme="majorHAnsi" w:cstheme="majorHAnsi"/>
          <w:sz w:val="24"/>
          <w:szCs w:val="24"/>
        </w:rPr>
        <w:t>.  Seller’s liability under this Agreement shall not be limited to the Required Coverages.</w:t>
      </w:r>
    </w:p>
    <w:p w:rsidRPr="00D643A9" w:rsidR="00D643A9" w:rsidP="00D643A9" w:rsidRDefault="00D643A9" w14:paraId="67463F43" w14:textId="77777777">
      <w:pPr>
        <w:pStyle w:val="RSBodyText"/>
        <w:ind w:firstLine="720"/>
        <w:rPr>
          <w:rFonts w:asciiTheme="majorHAnsi" w:hAnsiTheme="majorHAnsi" w:cstheme="majorHAnsi"/>
          <w:sz w:val="24"/>
        </w:rPr>
      </w:pPr>
      <w:r w:rsidRPr="00D643A9">
        <w:rPr>
          <w:rFonts w:asciiTheme="majorHAnsi" w:hAnsiTheme="majorHAnsi" w:cstheme="majorHAnsi"/>
          <w:sz w:val="24"/>
        </w:rPr>
        <w:t>MINIMUM INSURANCE</w:t>
      </w:r>
    </w:p>
    <w:p w:rsidRPr="00D643A9" w:rsidR="00D643A9" w:rsidP="00D643A9" w:rsidRDefault="00D643A9" w14:paraId="0CF5E5D4" w14:textId="77777777">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TYPE OF COVERAGE</w:t>
      </w:r>
      <w:r w:rsidRPr="00D643A9">
        <w:rPr>
          <w:rFonts w:asciiTheme="majorHAnsi" w:hAnsiTheme="majorHAnsi" w:cstheme="majorHAnsi"/>
          <w:sz w:val="24"/>
        </w:rPr>
        <w:tab/>
      </w:r>
      <w:proofErr w:type="spellStart"/>
      <w:r w:rsidRPr="00D643A9">
        <w:rPr>
          <w:rFonts w:asciiTheme="majorHAnsi" w:hAnsiTheme="majorHAnsi" w:cstheme="majorHAnsi"/>
          <w:sz w:val="24"/>
        </w:rPr>
        <w:t>COVERAGE</w:t>
      </w:r>
      <w:proofErr w:type="spellEnd"/>
      <w:r w:rsidRPr="00D643A9">
        <w:rPr>
          <w:rFonts w:asciiTheme="majorHAnsi" w:hAnsiTheme="majorHAnsi" w:cstheme="majorHAnsi"/>
          <w:sz w:val="24"/>
        </w:rPr>
        <w:t xml:space="preserve"> REQUIRED</w:t>
      </w:r>
    </w:p>
    <w:p w:rsidRPr="00D643A9" w:rsidR="00D643A9" w:rsidP="00D643A9" w:rsidRDefault="00D643A9" w14:paraId="507EAC7D" w14:textId="7777777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1.</w:t>
      </w:r>
      <w:r w:rsidRPr="00D643A9">
        <w:rPr>
          <w:rFonts w:asciiTheme="majorHAnsi" w:hAnsiTheme="majorHAnsi" w:cstheme="majorHAnsi"/>
          <w:sz w:val="24"/>
        </w:rPr>
        <w:tab/>
        <w:t>Workers Compensation</w:t>
      </w:r>
      <w:r w:rsidRPr="00D643A9">
        <w:rPr>
          <w:rFonts w:asciiTheme="majorHAnsi" w:hAnsiTheme="majorHAnsi" w:cstheme="majorHAnsi"/>
          <w:sz w:val="24"/>
        </w:rPr>
        <w:tab/>
        <w:t xml:space="preserve">Statutory </w:t>
      </w:r>
    </w:p>
    <w:p w:rsidRPr="00D643A9" w:rsidR="00D643A9" w:rsidP="00D643A9" w:rsidRDefault="00D643A9" w14:paraId="26AC1346" w14:textId="7777777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Employer’s Liability</w:t>
      </w:r>
      <w:r w:rsidRPr="00D643A9">
        <w:rPr>
          <w:rFonts w:asciiTheme="majorHAnsi" w:hAnsiTheme="majorHAnsi" w:cstheme="majorHAnsi"/>
          <w:sz w:val="24"/>
        </w:rPr>
        <w:tab/>
        <w:t>$1,000,000 per occurrence/employee/disease</w:t>
      </w:r>
    </w:p>
    <w:p w:rsidRPr="00D643A9" w:rsidR="00D643A9" w:rsidP="00D643A9" w:rsidRDefault="00D643A9" w14:paraId="326C326E" w14:textId="77777777">
      <w:pPr>
        <w:ind w:left="360" w:firstLine="360"/>
        <w:jc w:val="both"/>
        <w:rPr>
          <w:rFonts w:asciiTheme="majorHAnsi" w:hAnsiTheme="majorHAnsi" w:cstheme="majorHAnsi"/>
        </w:rPr>
      </w:pPr>
      <w:r w:rsidRPr="00D643A9">
        <w:rPr>
          <w:rFonts w:asciiTheme="majorHAnsi" w:hAnsiTheme="majorHAnsi" w:cstheme="majorHAnsi"/>
        </w:rPr>
        <w:t xml:space="preserve">Coverage shall include U.S. Longshore and Harbor Workers Compensation Act and </w:t>
      </w:r>
    </w:p>
    <w:p w:rsidRPr="00D643A9" w:rsidR="00D643A9" w:rsidP="00D643A9" w:rsidRDefault="00D643A9" w14:paraId="7BD7832B" w14:textId="7777777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Maritime Employers Liability (MEL) including Jones Act coverage.</w:t>
      </w:r>
    </w:p>
    <w:p w:rsidRPr="00D643A9" w:rsidR="00D643A9" w:rsidP="00D643A9" w:rsidRDefault="00D643A9" w14:paraId="15D00754" w14:textId="77777777">
      <w:pPr>
        <w:pStyle w:val="RSBodyText"/>
        <w:rPr>
          <w:rFonts w:asciiTheme="majorHAnsi" w:hAnsiTheme="majorHAnsi" w:cstheme="majorHAnsi"/>
          <w:sz w:val="24"/>
        </w:rPr>
      </w:pPr>
      <w:r w:rsidRPr="00D643A9">
        <w:rPr>
          <w:rFonts w:asciiTheme="majorHAnsi" w:hAnsiTheme="majorHAnsi" w:cstheme="majorHAnsi"/>
          <w:sz w:val="24"/>
        </w:rPr>
        <w:t xml:space="preserve">2. </w:t>
      </w:r>
      <w:r w:rsidRPr="00D643A9">
        <w:rPr>
          <w:rFonts w:asciiTheme="majorHAnsi" w:hAnsiTheme="majorHAnsi" w:cstheme="majorHAnsi"/>
          <w:sz w:val="24"/>
        </w:rPr>
        <w:tab/>
        <w:t>Commercial General Liability</w:t>
      </w:r>
    </w:p>
    <w:p w:rsidRPr="00D643A9" w:rsidR="00D643A9" w:rsidP="00D643A9" w:rsidRDefault="00D643A9" w14:paraId="68B5DAFC" w14:textId="77777777">
      <w:pPr>
        <w:pStyle w:val="RSBodyText"/>
        <w:tabs>
          <w:tab w:val="left" w:pos="5040"/>
        </w:tabs>
        <w:spacing w:after="0"/>
        <w:ind w:left="720"/>
        <w:rPr>
          <w:rFonts w:asciiTheme="majorHAnsi" w:hAnsiTheme="majorHAnsi" w:cstheme="majorHAnsi"/>
          <w:sz w:val="24"/>
        </w:rPr>
      </w:pPr>
      <w:r w:rsidRPr="00D643A9">
        <w:rPr>
          <w:rFonts w:asciiTheme="majorHAnsi" w:hAnsiTheme="majorHAnsi" w:cstheme="majorHAnsi"/>
          <w:sz w:val="24"/>
        </w:rPr>
        <w:t>Bodily Injury and</w:t>
      </w:r>
      <w:r w:rsidRPr="00D643A9">
        <w:rPr>
          <w:rFonts w:asciiTheme="majorHAnsi" w:hAnsiTheme="majorHAnsi" w:cstheme="majorHAnsi"/>
          <w:sz w:val="24"/>
        </w:rPr>
        <w:tab/>
        <w:t xml:space="preserve">$ 1,000,000 </w:t>
      </w:r>
      <w:proofErr w:type="gramStart"/>
      <w:r w:rsidRPr="00D643A9">
        <w:rPr>
          <w:rFonts w:asciiTheme="majorHAnsi" w:hAnsiTheme="majorHAnsi" w:cstheme="majorHAnsi"/>
          <w:sz w:val="24"/>
        </w:rPr>
        <w:t>Per</w:t>
      </w:r>
      <w:proofErr w:type="gramEnd"/>
      <w:r w:rsidRPr="00D643A9">
        <w:rPr>
          <w:rFonts w:asciiTheme="majorHAnsi" w:hAnsiTheme="majorHAnsi" w:cstheme="majorHAnsi"/>
          <w:sz w:val="24"/>
        </w:rPr>
        <w:t xml:space="preserve"> Occurrence/ $2,000,000</w:t>
      </w:r>
    </w:p>
    <w:p w:rsidRPr="00D643A9" w:rsidR="00D643A9" w:rsidP="00D643A9" w:rsidRDefault="00D643A9" w14:paraId="239EDB9A" w14:textId="77777777">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Property Damage</w:t>
      </w:r>
      <w:r w:rsidRPr="00D643A9">
        <w:rPr>
          <w:rFonts w:asciiTheme="majorHAnsi" w:hAnsiTheme="majorHAnsi" w:cstheme="majorHAnsi"/>
          <w:sz w:val="24"/>
        </w:rPr>
        <w:tab/>
        <w:t>General Aggregate</w:t>
      </w:r>
    </w:p>
    <w:p w:rsidRPr="00D643A9" w:rsidR="00D643A9" w:rsidP="00D643A9" w:rsidRDefault="00D643A9" w14:paraId="205B658F" w14:textId="656075C7">
      <w:pPr>
        <w:pStyle w:val="RSBodyText"/>
        <w:ind w:left="720"/>
        <w:rPr>
          <w:rFonts w:asciiTheme="majorHAnsi" w:hAnsiTheme="majorHAnsi" w:cstheme="majorHAnsi"/>
          <w:sz w:val="24"/>
        </w:rPr>
      </w:pPr>
      <w:r w:rsidRPr="00D643A9">
        <w:rPr>
          <w:rFonts w:asciiTheme="majorHAnsi" w:hAnsiTheme="majorHAnsi" w:cstheme="majorHAnsi"/>
          <w:sz w:val="24"/>
        </w:rPr>
        <w:t>Including, but not limited to, the following with the same above limit</w:t>
      </w:r>
      <w:r w:rsidR="003C4772">
        <w:rPr>
          <w:rFonts w:asciiTheme="majorHAnsi" w:hAnsiTheme="majorHAnsi" w:cstheme="majorHAnsi"/>
          <w:sz w:val="24"/>
        </w:rPr>
        <w:t xml:space="preserve"> </w:t>
      </w:r>
      <w:r w:rsidRPr="00D643A9" w:rsidR="003C4772">
        <w:rPr>
          <w:rFonts w:asciiTheme="majorHAnsi" w:hAnsiTheme="majorHAnsi" w:cstheme="majorHAnsi"/>
          <w:sz w:val="24"/>
        </w:rPr>
        <w:t>of liability for</w:t>
      </w:r>
      <w:r w:rsidR="003C4772">
        <w:rPr>
          <w:rFonts w:asciiTheme="majorHAnsi" w:hAnsiTheme="majorHAnsi" w:cstheme="majorHAnsi"/>
          <w:sz w:val="24"/>
        </w:rPr>
        <w:t xml:space="preserve"> </w:t>
      </w:r>
      <w:r w:rsidRPr="00D643A9">
        <w:rPr>
          <w:rFonts w:asciiTheme="majorHAnsi" w:hAnsiTheme="majorHAnsi" w:cstheme="majorHAnsi"/>
          <w:sz w:val="24"/>
        </w:rPr>
        <w:br/>
        <w:t>Bodily Injury and Property Damage:</w:t>
      </w:r>
    </w:p>
    <w:p w:rsidRPr="00D643A9" w:rsidR="00D643A9" w:rsidP="00D643A9" w:rsidRDefault="00D643A9" w14:paraId="6D53E4C8" w14:textId="77777777">
      <w:pPr>
        <w:pStyle w:val="RSBodyText"/>
        <w:ind w:left="720"/>
        <w:rPr>
          <w:rFonts w:asciiTheme="majorHAnsi" w:hAnsiTheme="majorHAnsi" w:cstheme="majorHAnsi"/>
          <w:sz w:val="24"/>
        </w:rPr>
      </w:pPr>
      <w:r w:rsidRPr="00D643A9">
        <w:rPr>
          <w:rFonts w:asciiTheme="majorHAnsi" w:hAnsiTheme="majorHAnsi" w:cstheme="majorHAnsi"/>
          <w:sz w:val="24"/>
        </w:rPr>
        <w:t>(a)  Contractual Liability</w:t>
      </w:r>
    </w:p>
    <w:p w:rsidRPr="00D643A9" w:rsidR="00D643A9" w:rsidP="00D643A9" w:rsidRDefault="00D643A9" w14:paraId="467CB196" w14:textId="77777777">
      <w:pPr>
        <w:pStyle w:val="RSBodyText"/>
        <w:ind w:left="720"/>
        <w:rPr>
          <w:rFonts w:asciiTheme="majorHAnsi" w:hAnsiTheme="majorHAnsi" w:cstheme="majorHAnsi"/>
          <w:sz w:val="24"/>
        </w:rPr>
      </w:pPr>
      <w:r w:rsidRPr="00D643A9">
        <w:rPr>
          <w:rFonts w:asciiTheme="majorHAnsi" w:hAnsiTheme="majorHAnsi" w:cstheme="majorHAnsi"/>
          <w:sz w:val="24"/>
        </w:rPr>
        <w:lastRenderedPageBreak/>
        <w:t>(b)  Products and Completed Operations</w:t>
      </w:r>
    </w:p>
    <w:p w:rsidRPr="00D643A9" w:rsidR="00D643A9" w:rsidP="00D643A9" w:rsidRDefault="00D643A9" w14:paraId="38B594BE" w14:textId="77777777">
      <w:pPr>
        <w:pStyle w:val="RSBodyText"/>
        <w:ind w:left="720"/>
        <w:rPr>
          <w:rFonts w:asciiTheme="majorHAnsi" w:hAnsiTheme="majorHAnsi" w:cstheme="majorHAnsi"/>
          <w:sz w:val="24"/>
        </w:rPr>
      </w:pPr>
      <w:r w:rsidRPr="00D643A9">
        <w:rPr>
          <w:rFonts w:asciiTheme="majorHAnsi" w:hAnsiTheme="majorHAnsi" w:cstheme="majorHAnsi"/>
          <w:sz w:val="24"/>
        </w:rPr>
        <w:t>(c)  Broad Form Property Damage</w:t>
      </w:r>
    </w:p>
    <w:p w:rsidRPr="00D643A9" w:rsidR="00D643A9" w:rsidP="00D643A9" w:rsidRDefault="00D643A9" w14:paraId="29182147" w14:textId="77777777">
      <w:pPr>
        <w:pStyle w:val="RSBodyText"/>
        <w:ind w:left="720"/>
        <w:rPr>
          <w:rFonts w:asciiTheme="majorHAnsi" w:hAnsiTheme="majorHAnsi" w:cstheme="majorHAnsi"/>
          <w:sz w:val="24"/>
        </w:rPr>
      </w:pPr>
      <w:r w:rsidRPr="00D643A9">
        <w:rPr>
          <w:rFonts w:asciiTheme="majorHAnsi" w:hAnsiTheme="majorHAnsi" w:cstheme="majorHAnsi"/>
          <w:sz w:val="24"/>
        </w:rPr>
        <w:t>(d)  Explosion, Collapse and Underground (XCU)</w:t>
      </w:r>
    </w:p>
    <w:p w:rsidRPr="00D643A9" w:rsidR="00D643A9" w:rsidP="00D643A9" w:rsidRDefault="00D643A9" w14:paraId="1DC17BFC" w14:textId="77777777">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The </w:t>
      </w:r>
      <w:r w:rsidRPr="00D643A9">
        <w:rPr>
          <w:rFonts w:asciiTheme="majorHAnsi" w:hAnsiTheme="majorHAnsi" w:cstheme="majorHAnsi"/>
          <w:sz w:val="24"/>
          <w:szCs w:val="24"/>
        </w:rPr>
        <w:t>Commercial General Liability</w:t>
      </w:r>
      <w:r w:rsidRPr="00D643A9">
        <w:rPr>
          <w:rFonts w:asciiTheme="majorHAnsi" w:hAnsiTheme="majorHAnsi" w:cstheme="majorHAnsi"/>
          <w:sz w:val="24"/>
          <w:szCs w:val="24"/>
        </w:rPr>
        <w:t xml:space="preserve"> policy shall contain either by inclusion in the form or by separate endorsement the following coverages:</w:t>
      </w:r>
    </w:p>
    <w:p w:rsidRPr="00D643A9" w:rsidR="00D643A9" w:rsidP="00D643A9" w:rsidRDefault="00D643A9" w14:paraId="22BE2833" w14:textId="77777777">
      <w:pPr>
        <w:pStyle w:val="RSBulletedList"/>
        <w:rPr>
          <w:rFonts w:asciiTheme="majorHAnsi" w:hAnsiTheme="majorHAnsi" w:cstheme="majorHAnsi"/>
          <w:sz w:val="24"/>
        </w:rPr>
      </w:pPr>
      <w:r w:rsidRPr="00D643A9">
        <w:rPr>
          <w:rFonts w:asciiTheme="majorHAnsi" w:hAnsiTheme="majorHAnsi" w:cstheme="majorHAnsi"/>
          <w:sz w:val="24"/>
        </w:rPr>
        <w:t>Independent Contractors Liability;</w:t>
      </w:r>
    </w:p>
    <w:p w:rsidRPr="00D643A9" w:rsidR="00D643A9" w:rsidP="00D643A9" w:rsidRDefault="00D643A9" w14:paraId="7418E219" w14:textId="77777777">
      <w:pPr>
        <w:pStyle w:val="RSBulletedList"/>
        <w:rPr>
          <w:rFonts w:asciiTheme="majorHAnsi" w:hAnsiTheme="majorHAnsi" w:cstheme="majorHAnsi"/>
          <w:sz w:val="24"/>
        </w:rPr>
      </w:pPr>
      <w:r w:rsidRPr="00D643A9">
        <w:rPr>
          <w:rFonts w:asciiTheme="majorHAnsi" w:hAnsiTheme="majorHAnsi" w:cstheme="majorHAnsi"/>
          <w:sz w:val="24"/>
        </w:rPr>
        <w:t>Waiver of subrogation in favor of the additional insureds;</w:t>
      </w:r>
    </w:p>
    <w:p w:rsidRPr="00D643A9" w:rsidR="00D643A9" w:rsidP="00D643A9" w:rsidRDefault="00D643A9" w14:paraId="79A6D469" w14:textId="3B87F2F2">
      <w:pPr>
        <w:pStyle w:val="RSBulletedList"/>
        <w:rPr>
          <w:rFonts w:asciiTheme="majorHAnsi" w:hAnsiTheme="majorHAnsi" w:cstheme="majorHAnsi"/>
          <w:sz w:val="24"/>
        </w:rPr>
      </w:pPr>
      <w:r w:rsidRPr="00D643A9">
        <w:rPr>
          <w:rFonts w:asciiTheme="majorHAnsi" w:hAnsiTheme="majorHAnsi" w:cstheme="majorHAnsi"/>
          <w:sz w:val="24"/>
        </w:rPr>
        <w:t>The policy shall be endorsed, via CG 20 10 07 04 and CG 20 37 07 04 or earlier version (note April 2013 and later versions of ISO additional insured forms are not equivalent and not acceptable to Buyer) providing both Ongoing and Completed Operations, and products-completed operations (to be maintained  through the expiration of the Term):</w:t>
      </w:r>
    </w:p>
    <w:p w:rsidRPr="00D643A9" w:rsidR="00D643A9" w:rsidP="00D643A9" w:rsidRDefault="00D643A9" w14:paraId="102FBFC0" w14:textId="77777777">
      <w:pPr>
        <w:pStyle w:val="RSBulletedList"/>
        <w:rPr>
          <w:rFonts w:asciiTheme="majorHAnsi" w:hAnsiTheme="majorHAnsi" w:cstheme="majorHAnsi"/>
          <w:sz w:val="24"/>
        </w:rPr>
      </w:pPr>
      <w:r w:rsidRPr="00D643A9">
        <w:rPr>
          <w:rFonts w:asciiTheme="majorHAnsi" w:hAnsiTheme="majorHAnsi" w:cstheme="majorHAnsi"/>
          <w:sz w:val="24"/>
        </w:rPr>
        <w:t>Seller shall ensure that Buyer is included as an additional insured on the primary and excess/umbrella general liability policies.</w:t>
      </w:r>
    </w:p>
    <w:p w:rsidRPr="00D643A9" w:rsidR="00D643A9" w:rsidP="00D643A9" w:rsidRDefault="00D643A9" w14:paraId="12DBE91E" w14:textId="77777777">
      <w:pPr>
        <w:pStyle w:val="RSBlockText"/>
        <w:ind w:left="720" w:firstLine="0"/>
        <w:rPr>
          <w:rFonts w:asciiTheme="majorHAnsi" w:hAnsiTheme="majorHAnsi" w:cstheme="majorHAnsi"/>
          <w:sz w:val="24"/>
          <w:szCs w:val="24"/>
        </w:rPr>
      </w:pPr>
      <w:r w:rsidRPr="00D643A9">
        <w:rPr>
          <w:rFonts w:asciiTheme="majorHAnsi" w:hAnsiTheme="majorHAnsi" w:cstheme="majorHAnsi"/>
          <w:sz w:val="24"/>
          <w:szCs w:val="24"/>
        </w:rPr>
        <w:t>Seller shall ensure that the “other insurance” clause in its policies shall be modified so that Seller’s policy is primary and non-contributory to any of Buyer’s valid and collectible policies.  It is further understood and agreed that any policies maintained by Buyer or in Buyer’s name or on its own behalf, shall be excess only over any valid and collectible insurance maintained by Seller on its own behalf and on behalf of Buyer.</w:t>
      </w:r>
    </w:p>
    <w:p w:rsidRPr="00D643A9" w:rsidR="00D643A9" w:rsidP="00D643A9" w:rsidRDefault="00D643A9" w14:paraId="198AD880" w14:textId="77777777">
      <w:pPr>
        <w:pStyle w:val="RSBlockText"/>
        <w:ind w:firstLine="0"/>
        <w:rPr>
          <w:rFonts w:asciiTheme="majorHAnsi" w:hAnsiTheme="majorHAnsi" w:cstheme="majorHAnsi"/>
          <w:sz w:val="24"/>
          <w:szCs w:val="24"/>
        </w:rPr>
      </w:pPr>
      <w:r w:rsidRPr="00D643A9">
        <w:rPr>
          <w:rFonts w:asciiTheme="majorHAnsi" w:hAnsiTheme="majorHAnsi" w:cstheme="majorHAnsi"/>
          <w:sz w:val="24"/>
          <w:szCs w:val="24"/>
        </w:rPr>
        <w:t>3.</w:t>
      </w:r>
      <w:r w:rsidRPr="00D643A9">
        <w:rPr>
          <w:rFonts w:asciiTheme="majorHAnsi" w:hAnsiTheme="majorHAnsi" w:cstheme="majorHAnsi"/>
          <w:sz w:val="24"/>
          <w:szCs w:val="24"/>
        </w:rPr>
        <w:tab/>
        <w:t>Business Automobile Liability</w:t>
      </w:r>
    </w:p>
    <w:p w:rsidRPr="00D643A9" w:rsidR="00D643A9" w:rsidP="00D643A9" w:rsidRDefault="00D643A9" w14:paraId="7EA06D9A" w14:textId="7777777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Coverage shall include all owned, leased, hired or borrowed vehicles or automotive equipment when used in connection with performance of this Agreement.  Additional insured and waiver of subrogation required for this coverage.</w:t>
      </w:r>
    </w:p>
    <w:p w:rsidRPr="00D643A9" w:rsidR="00D643A9" w:rsidP="00D643A9" w:rsidRDefault="00D643A9" w14:paraId="6B99BB9B" w14:textId="77777777">
      <w:pPr>
        <w:pStyle w:val="RSBlockText"/>
        <w:tabs>
          <w:tab w:val="left" w:pos="5040"/>
        </w:tabs>
        <w:spacing w:after="0"/>
        <w:rPr>
          <w:rFonts w:asciiTheme="majorHAnsi" w:hAnsiTheme="majorHAnsi" w:cstheme="majorHAnsi"/>
          <w:sz w:val="24"/>
          <w:szCs w:val="24"/>
        </w:rPr>
      </w:pPr>
      <w:r w:rsidRPr="00D643A9">
        <w:rPr>
          <w:rFonts w:asciiTheme="majorHAnsi" w:hAnsiTheme="majorHAnsi" w:cstheme="majorHAnsi"/>
          <w:sz w:val="24"/>
          <w:szCs w:val="24"/>
        </w:rPr>
        <w:t xml:space="preserve">  Bodily Injury and</w:t>
      </w:r>
      <w:r w:rsidRPr="00D643A9">
        <w:rPr>
          <w:rFonts w:asciiTheme="majorHAnsi" w:hAnsiTheme="majorHAnsi" w:cstheme="majorHAnsi"/>
          <w:sz w:val="24"/>
          <w:szCs w:val="24"/>
        </w:rPr>
        <w:tab/>
        <w:t>$1,000,000</w:t>
      </w:r>
    </w:p>
    <w:p w:rsidRPr="00D643A9" w:rsidR="00D643A9" w:rsidP="00D643A9" w:rsidRDefault="00D643A9" w14:paraId="03BF2385" w14:textId="77777777">
      <w:pPr>
        <w:pStyle w:val="RSBlockText"/>
        <w:tabs>
          <w:tab w:val="left" w:pos="5040"/>
        </w:tabs>
        <w:rPr>
          <w:rFonts w:asciiTheme="majorHAnsi" w:hAnsiTheme="majorHAnsi" w:cstheme="majorHAnsi"/>
          <w:sz w:val="24"/>
          <w:szCs w:val="24"/>
        </w:rPr>
      </w:pPr>
      <w:r w:rsidRPr="00D643A9">
        <w:rPr>
          <w:rFonts w:asciiTheme="majorHAnsi" w:hAnsiTheme="majorHAnsi" w:cstheme="majorHAnsi"/>
          <w:sz w:val="24"/>
          <w:szCs w:val="24"/>
        </w:rPr>
        <w:t xml:space="preserve">  Property Damage</w:t>
      </w:r>
      <w:r w:rsidRPr="00D643A9">
        <w:rPr>
          <w:rFonts w:asciiTheme="majorHAnsi" w:hAnsiTheme="majorHAnsi" w:cstheme="majorHAnsi"/>
          <w:sz w:val="24"/>
          <w:szCs w:val="24"/>
        </w:rPr>
        <w:tab/>
        <w:t>Combined Single Limit</w:t>
      </w:r>
    </w:p>
    <w:p w:rsidRPr="00D643A9" w:rsidR="00D643A9" w:rsidP="00D643A9" w:rsidRDefault="00D643A9" w14:paraId="56C262AE" w14:textId="77777777">
      <w:pPr>
        <w:pStyle w:val="RSBlockText"/>
        <w:tabs>
          <w:tab w:val="left" w:pos="720"/>
          <w:tab w:val="left" w:pos="5040"/>
        </w:tabs>
        <w:ind w:left="720" w:hanging="720"/>
        <w:jc w:val="left"/>
        <w:rPr>
          <w:rFonts w:asciiTheme="majorHAnsi" w:hAnsiTheme="majorHAnsi" w:cstheme="majorHAnsi"/>
          <w:sz w:val="24"/>
          <w:szCs w:val="24"/>
        </w:rPr>
      </w:pPr>
      <w:r w:rsidRPr="00D643A9">
        <w:rPr>
          <w:rFonts w:asciiTheme="majorHAnsi" w:hAnsiTheme="majorHAnsi" w:cstheme="majorHAnsi"/>
          <w:sz w:val="24"/>
          <w:szCs w:val="24"/>
        </w:rPr>
        <w:t>4.</w:t>
      </w:r>
      <w:r w:rsidRPr="00D643A9">
        <w:rPr>
          <w:rFonts w:asciiTheme="majorHAnsi" w:hAnsiTheme="majorHAnsi" w:cstheme="majorHAnsi"/>
          <w:sz w:val="24"/>
          <w:szCs w:val="24"/>
        </w:rPr>
        <w:tab/>
        <w:t>Umbrella / Excess Liability</w:t>
      </w:r>
      <w:r w:rsidRPr="00D643A9">
        <w:rPr>
          <w:rFonts w:asciiTheme="majorHAnsi" w:hAnsiTheme="majorHAnsi" w:cstheme="majorHAnsi"/>
          <w:sz w:val="24"/>
          <w:szCs w:val="24"/>
        </w:rPr>
        <w:tab/>
        <w:t xml:space="preserve">$10,000,000 per Occurrence and </w:t>
      </w:r>
      <w:r w:rsidRPr="00D643A9">
        <w:rPr>
          <w:rFonts w:asciiTheme="majorHAnsi" w:hAnsiTheme="majorHAnsi" w:cstheme="majorHAnsi"/>
          <w:sz w:val="24"/>
          <w:szCs w:val="24"/>
        </w:rPr>
        <w:br/>
        <w:t xml:space="preserve">                                                                              General Aggregate</w:t>
      </w:r>
    </w:p>
    <w:p w:rsidRPr="00D643A9" w:rsidR="00D643A9" w:rsidP="00D643A9" w:rsidRDefault="00D643A9" w14:paraId="7A50A458" w14:textId="7777777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An umbrella or excess liability policy written on an occurrence form to apply to all coverages outlined in Exhibit G, items 1, 2, and 3.  Additional insured and waiver of subrogation required for this coverage.</w:t>
      </w:r>
    </w:p>
    <w:p w:rsidRPr="00D643A9" w:rsidR="00D643A9" w:rsidP="00D643A9" w:rsidRDefault="00D643A9" w14:paraId="02BDBCD5" w14:textId="77777777">
      <w:pPr>
        <w:pStyle w:val="RSBlockText"/>
        <w:tabs>
          <w:tab w:val="left" w:pos="720"/>
          <w:tab w:val="left" w:pos="5040"/>
        </w:tabs>
        <w:ind w:left="5040" w:hanging="5040"/>
        <w:jc w:val="left"/>
        <w:rPr>
          <w:rFonts w:asciiTheme="majorHAnsi" w:hAnsiTheme="majorHAnsi" w:cstheme="majorHAnsi"/>
          <w:sz w:val="24"/>
          <w:szCs w:val="24"/>
        </w:rPr>
      </w:pPr>
      <w:r w:rsidRPr="00D643A9">
        <w:rPr>
          <w:rFonts w:asciiTheme="majorHAnsi" w:hAnsiTheme="majorHAnsi" w:cstheme="majorHAnsi"/>
          <w:sz w:val="24"/>
          <w:szCs w:val="24"/>
        </w:rPr>
        <w:t>5.</w:t>
      </w:r>
      <w:r w:rsidRPr="00D643A9">
        <w:rPr>
          <w:rFonts w:asciiTheme="majorHAnsi" w:hAnsiTheme="majorHAnsi" w:cstheme="majorHAnsi"/>
          <w:sz w:val="24"/>
          <w:szCs w:val="24"/>
        </w:rPr>
        <w:tab/>
        <w:t>Pollution Liability</w:t>
      </w:r>
      <w:r w:rsidRPr="00D643A9">
        <w:rPr>
          <w:rFonts w:asciiTheme="majorHAnsi" w:hAnsiTheme="majorHAnsi" w:cstheme="majorHAnsi"/>
          <w:sz w:val="24"/>
          <w:szCs w:val="24"/>
        </w:rPr>
        <w:tab/>
        <w:t>$5,000,000 per Accident</w:t>
      </w:r>
    </w:p>
    <w:p w:rsidRPr="00D643A9" w:rsidR="00D643A9" w:rsidP="00D643A9" w:rsidRDefault="00D643A9" w14:paraId="4401EA68" w14:textId="7DB3FF04">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 xml:space="preserve">To cover any sudden and gradual pollution incidents that may arise out of, under, or in connection with this Agreement, pollution liability coverage to insure for remediation, </w:t>
      </w:r>
      <w:r w:rsidRPr="00D643A9">
        <w:rPr>
          <w:rFonts w:asciiTheme="majorHAnsi" w:hAnsiTheme="majorHAnsi" w:cstheme="majorHAnsi"/>
          <w:sz w:val="24"/>
          <w:szCs w:val="24"/>
        </w:rPr>
        <w:lastRenderedPageBreak/>
        <w:t>processing or transpo</w:t>
      </w:r>
      <w:r w:rsidR="002E63A6">
        <w:rPr>
          <w:rFonts w:asciiTheme="majorHAnsi" w:hAnsiTheme="majorHAnsi" w:cstheme="majorHAnsi"/>
          <w:sz w:val="24"/>
          <w:szCs w:val="24"/>
        </w:rPr>
        <w:t>rtation of hazardous materials.</w:t>
      </w:r>
      <w:r w:rsidRPr="00D643A9">
        <w:rPr>
          <w:rFonts w:asciiTheme="majorHAnsi" w:hAnsiTheme="majorHAnsi" w:cstheme="majorHAnsi"/>
          <w:sz w:val="24"/>
          <w:szCs w:val="24"/>
        </w:rPr>
        <w:t xml:space="preserve"> Coverage for bodily injury, property damage and cleanup coverage (including defense costs) arising from pollution conditions that result from Seller or Subcontractors’ operation. No exclusions for asbestos, lead paint, silica or mold/fungus/legionella.  Policy shall be </w:t>
      </w:r>
      <w:proofErr w:type="gramStart"/>
      <w:r w:rsidRPr="00D643A9">
        <w:rPr>
          <w:rFonts w:asciiTheme="majorHAnsi" w:hAnsiTheme="majorHAnsi" w:cstheme="majorHAnsi"/>
          <w:sz w:val="24"/>
          <w:szCs w:val="24"/>
        </w:rPr>
        <w:t>on a claims</w:t>
      </w:r>
      <w:proofErr w:type="gramEnd"/>
      <w:r w:rsidRPr="00D643A9">
        <w:rPr>
          <w:rFonts w:asciiTheme="majorHAnsi" w:hAnsiTheme="majorHAnsi" w:cstheme="majorHAnsi"/>
          <w:sz w:val="24"/>
          <w:szCs w:val="24"/>
        </w:rPr>
        <w:t xml:space="preserve"> made policy form with a retroactive date no later than the effective date of the Agreement.  Additional insured and waiver of subrogation required for this coverage.</w:t>
      </w:r>
    </w:p>
    <w:p w:rsidRPr="00D643A9" w:rsidR="00D643A9" w:rsidP="00D643A9" w:rsidRDefault="00D643A9" w14:paraId="188A6603" w14:textId="77777777">
      <w:pPr>
        <w:pStyle w:val="RSBlockText"/>
        <w:numPr>
          <w:ilvl w:val="0"/>
          <w:numId w:val="19"/>
        </w:numPr>
        <w:rPr>
          <w:rFonts w:asciiTheme="majorHAnsi" w:hAnsiTheme="majorHAnsi" w:cstheme="majorHAnsi"/>
          <w:sz w:val="24"/>
          <w:szCs w:val="24"/>
        </w:rPr>
      </w:pPr>
      <w:r w:rsidRPr="00D643A9">
        <w:rPr>
          <w:rFonts w:asciiTheme="majorHAnsi" w:hAnsiTheme="majorHAnsi" w:cstheme="majorHAnsi"/>
          <w:sz w:val="24"/>
          <w:szCs w:val="24"/>
        </w:rPr>
        <w:t xml:space="preserve">      Property Insurance</w:t>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t>Full replacement cost</w:t>
      </w:r>
    </w:p>
    <w:p w:rsidRPr="002E63A6" w:rsidR="00D643A9" w:rsidP="002E63A6" w:rsidRDefault="00D643A9" w14:paraId="52EF18B6" w14:textId="1F65EA30">
      <w:pPr>
        <w:pStyle w:val="ListParagraph"/>
        <w:rPr>
          <w:rFonts w:asciiTheme="majorHAnsi" w:hAnsiTheme="majorHAnsi" w:eastAsiaTheme="minorHAnsi" w:cstheme="majorHAnsi"/>
          <w:lang w:eastAsia="zh-CN"/>
        </w:rPr>
      </w:pPr>
      <w:r w:rsidRPr="00D643A9">
        <w:rPr>
          <w:rFonts w:asciiTheme="majorHAnsi" w:hAnsiTheme="majorHAnsi" w:eastAsiaTheme="minorHAnsi" w:cstheme="majorHAnsi"/>
          <w:lang w:eastAsia="zh-CN"/>
        </w:rPr>
        <w:t>Seller shall carry all-risk property insurance on the Facility and in</w:t>
      </w:r>
      <w:r w:rsidR="002E63A6">
        <w:rPr>
          <w:rFonts w:asciiTheme="majorHAnsi" w:hAnsiTheme="majorHAnsi" w:eastAsiaTheme="minorHAnsi" w:cstheme="majorHAnsi"/>
          <w:lang w:eastAsia="zh-CN"/>
        </w:rPr>
        <w:t xml:space="preserve">sured at full replacement cost </w:t>
      </w:r>
      <w:r w:rsidRPr="002E63A6">
        <w:rPr>
          <w:rFonts w:asciiTheme="majorHAnsi" w:hAnsiTheme="majorHAnsi" w:eastAsiaTheme="minorHAnsi" w:cstheme="majorHAnsi"/>
          <w:lang w:eastAsia="zh-CN"/>
        </w:rPr>
        <w:t>value. The terms and applicable deductible levels of insurance coverage will be determined at Seller’s sole discretion.</w:t>
      </w:r>
    </w:p>
    <w:p w:rsidR="00D643A9" w:rsidP="00D643A9" w:rsidRDefault="00D643A9" w14:paraId="07AEBE91" w14:textId="77777777">
      <w:pPr>
        <w:pStyle w:val="BBody"/>
        <w:jc w:val="center"/>
      </w:pPr>
    </w:p>
    <w:p w:rsidR="00D643A9" w:rsidRDefault="00D643A9" w14:paraId="790BA7EE" w14:textId="657D11DA">
      <w:pPr>
        <w:pStyle w:val="BBody"/>
      </w:pPr>
    </w:p>
    <w:sectPr w:rsidR="00D643A9">
      <w:headerReference w:type="first" r:id="rId32"/>
      <w:footerReference w:type="first" r:id="rId3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68B8" w:rsidRDefault="009F68B8" w14:paraId="1264E7AB" w14:textId="77777777">
      <w:r>
        <w:separator/>
      </w:r>
    </w:p>
  </w:endnote>
  <w:endnote w:type="continuationSeparator" w:id="0">
    <w:p w:rsidR="009F68B8" w:rsidRDefault="009F68B8" w14:paraId="7356CC0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91F" w:rsidRDefault="0013191F" w14:paraId="076BCB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19"/>
      <w:gridCol w:w="3123"/>
      <w:gridCol w:w="3118"/>
    </w:tblGrid>
    <w:tr w:rsidR="009F68B8" w14:paraId="63613262" w14:textId="77777777">
      <w:tc>
        <w:tcPr>
          <w:tcW w:w="3192" w:type="dxa"/>
        </w:tcPr>
        <w:p w:rsidR="009F68B8" w:rsidRDefault="009F68B8" w14:paraId="5B2BCE4A" w14:textId="77777777">
          <w:pPr>
            <w:pStyle w:val="DocID"/>
          </w:pPr>
        </w:p>
      </w:tc>
      <w:tc>
        <w:tcPr>
          <w:tcW w:w="3192" w:type="dxa"/>
          <w:vAlign w:val="center"/>
        </w:tcPr>
        <w:p w:rsidR="009F68B8" w:rsidRDefault="009F68B8" w14:paraId="3A95D64F" w14:textId="6325377D">
          <w:pPr>
            <w:pStyle w:val="Footer"/>
            <w:jc w:val="center"/>
          </w:pPr>
          <w:r>
            <w:t>-</w:t>
          </w:r>
          <w:r>
            <w:fldChar w:fldCharType="begin"/>
          </w:r>
          <w:r>
            <w:instrText xml:space="preserve"> PAGE  \* MERGEFORMAT </w:instrText>
          </w:r>
          <w:r>
            <w:fldChar w:fldCharType="separate"/>
          </w:r>
          <w:r w:rsidR="0013191F">
            <w:rPr>
              <w:noProof/>
            </w:rPr>
            <w:t>iii</w:t>
          </w:r>
          <w:r>
            <w:fldChar w:fldCharType="end"/>
          </w:r>
          <w:r>
            <w:t>-</w:t>
          </w:r>
        </w:p>
      </w:tc>
      <w:tc>
        <w:tcPr>
          <w:tcW w:w="3192" w:type="dxa"/>
        </w:tcPr>
        <w:p w:rsidR="009F68B8" w:rsidRDefault="009F68B8" w14:paraId="214B5DFB" w14:textId="77777777">
          <w:pPr>
            <w:pStyle w:val="Footer"/>
          </w:pPr>
        </w:p>
      </w:tc>
    </w:tr>
  </w:tbl>
  <w:p w:rsidR="009F68B8" w:rsidRDefault="009F68B8" w14:paraId="22D6CF64" w14:textId="77777777">
    <w:pPr>
      <w:pStyle w:val="Footer"/>
      <w:rPr>
        <w:sz w:val="12"/>
        <w:szCs w:val="12"/>
      </w:rPr>
    </w:pPr>
    <w:r>
      <w:rPr>
        <w:sz w:val="12"/>
        <w:szCs w:val="12"/>
      </w:rPr>
      <w:t>.</w:t>
    </w:r>
  </w:p>
  <w:p w:rsidR="009F68B8" w:rsidP="00853DC4" w:rsidRDefault="009F68B8" w14:paraId="25DEF77C" w14:textId="04C227E9">
    <w:pPr>
      <w:pStyle w:val="Footer"/>
      <w:rPr>
        <w:sz w:val="12"/>
        <w:szCs w:val="12"/>
      </w:rPr>
    </w:pPr>
    <w:r>
      <w:rPr>
        <w:sz w:val="12"/>
        <w:szCs w:val="12"/>
      </w:rPr>
      <w:fldChar w:fldCharType="begin"/>
    </w:r>
    <w:r>
      <w:rPr>
        <w:sz w:val="12"/>
        <w:szCs w:val="12"/>
      </w:rPr>
      <w:instrText xml:space="preserve"> </w:instrText>
    </w:r>
    <w:r w:rsidRPr="00853DC4">
      <w:rPr>
        <w:sz w:val="12"/>
        <w:szCs w:val="12"/>
      </w:rPr>
      <w:instrText>IF "</w:instrText>
    </w:r>
    <w:r w:rsidRPr="00853DC4">
      <w:rPr>
        <w:sz w:val="12"/>
        <w:szCs w:val="12"/>
      </w:rPr>
      <w:fldChar w:fldCharType="begin"/>
    </w:r>
    <w:r w:rsidRPr="00853DC4">
      <w:rPr>
        <w:sz w:val="12"/>
        <w:szCs w:val="12"/>
      </w:rPr>
      <w:instrText xml:space="preserve"> DOCVARIABLE "SWDocIDLocation" </w:instrText>
    </w:r>
    <w:r w:rsidRPr="00853DC4">
      <w:rPr>
        <w:sz w:val="12"/>
        <w:szCs w:val="12"/>
      </w:rPr>
      <w:fldChar w:fldCharType="separate"/>
    </w:r>
    <w:r w:rsidR="0032643B">
      <w:rPr>
        <w:sz w:val="12"/>
        <w:szCs w:val="12"/>
      </w:rPr>
      <w:instrText>4096</w:instrText>
    </w:r>
    <w:r w:rsidRPr="00853DC4">
      <w:rPr>
        <w:sz w:val="12"/>
        <w:szCs w:val="12"/>
      </w:rPr>
      <w:fldChar w:fldCharType="end"/>
    </w:r>
    <w:r w:rsidRPr="00853DC4">
      <w:rPr>
        <w:sz w:val="12"/>
        <w:szCs w:val="12"/>
      </w:rPr>
      <w:instrText>" = "1" "</w:instrText>
    </w:r>
    <w:r w:rsidRPr="00853DC4">
      <w:rPr>
        <w:sz w:val="12"/>
        <w:szCs w:val="12"/>
      </w:rPr>
      <w:fldChar w:fldCharType="begin"/>
    </w:r>
    <w:r w:rsidRPr="00853DC4">
      <w:rPr>
        <w:sz w:val="12"/>
        <w:szCs w:val="12"/>
      </w:rPr>
      <w:instrText xml:space="preserve"> DOCPROPERTY "SWDocID" </w:instrText>
    </w:r>
    <w:r w:rsidRPr="00853DC4">
      <w:rPr>
        <w:sz w:val="12"/>
        <w:szCs w:val="12"/>
      </w:rPr>
      <w:fldChar w:fldCharType="separate"/>
    </w:r>
    <w:r>
      <w:rPr>
        <w:sz w:val="12"/>
        <w:szCs w:val="12"/>
      </w:rPr>
      <w:instrText>112390286.12</w:instrText>
    </w:r>
    <w:r w:rsidRPr="00853DC4">
      <w:rPr>
        <w:sz w:val="12"/>
        <w:szCs w:val="12"/>
      </w:rPr>
      <w:fldChar w:fldCharType="end"/>
    </w:r>
    <w:r w:rsidRPr="00853DC4">
      <w:rPr>
        <w:sz w:val="12"/>
        <w:szCs w:val="12"/>
      </w:rPr>
      <w:instrText>" ""</w:instrText>
    </w:r>
    <w:r>
      <w:rPr>
        <w:sz w:val="12"/>
        <w:szCs w:val="12"/>
      </w:rPr>
      <w:instrText xml:space="preserve"> </w:instrText>
    </w:r>
    <w:r>
      <w:rPr>
        <w:sz w:val="12"/>
        <w:szCs w:val="1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15C08053" w14:textId="77777777">
      <w:trPr>
        <w:trHeight w:val="270"/>
      </w:trPr>
      <w:tc>
        <w:tcPr>
          <w:tcW w:w="3192" w:type="dxa"/>
        </w:tcPr>
        <w:p w:rsidR="009F68B8" w:rsidRDefault="009F68B8" w14:paraId="6EB76C97" w14:textId="77777777">
          <w:pPr>
            <w:pStyle w:val="DocID"/>
          </w:pPr>
        </w:p>
      </w:tc>
      <w:tc>
        <w:tcPr>
          <w:tcW w:w="3192" w:type="dxa"/>
          <w:vAlign w:val="center"/>
        </w:tcPr>
        <w:p w:rsidR="009F68B8" w:rsidRDefault="009F68B8" w14:paraId="0DCDC1CA" w14:textId="77777777">
          <w:pPr>
            <w:pStyle w:val="Footer"/>
            <w:tabs>
              <w:tab w:val="clear" w:pos="4680"/>
              <w:tab w:val="clear" w:pos="9360"/>
              <w:tab w:val="left" w:pos="960"/>
            </w:tabs>
          </w:pPr>
        </w:p>
      </w:tc>
      <w:tc>
        <w:tcPr>
          <w:tcW w:w="3192" w:type="dxa"/>
        </w:tcPr>
        <w:p w:rsidR="009F68B8" w:rsidRDefault="009F68B8" w14:paraId="29900946" w14:textId="77777777">
          <w:pPr>
            <w:pStyle w:val="Footer"/>
          </w:pPr>
        </w:p>
      </w:tc>
    </w:tr>
  </w:tbl>
  <w:p w:rsidR="009F68B8" w:rsidRDefault="009F68B8" w14:paraId="1507A4FB" w14:textId="77777777">
    <w:pPr>
      <w:pStyle w:val="DocID"/>
    </w:pPr>
  </w:p>
  <w:p w:rsidR="009F68B8" w:rsidP="00853DC4" w:rsidRDefault="009F68B8" w14:paraId="6150E6D5" w14:textId="7B3B7979">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04"/>
      <w:gridCol w:w="3151"/>
      <w:gridCol w:w="3105"/>
    </w:tblGrid>
    <w:tr w:rsidR="009F68B8" w14:paraId="06680048" w14:textId="77777777">
      <w:trPr>
        <w:trHeight w:val="270"/>
      </w:trPr>
      <w:tc>
        <w:tcPr>
          <w:tcW w:w="3192" w:type="dxa"/>
        </w:tcPr>
        <w:p w:rsidR="009F68B8" w:rsidRDefault="009F68B8" w14:paraId="3374FD4B" w14:textId="77777777">
          <w:pPr>
            <w:pStyle w:val="DocID"/>
          </w:pPr>
        </w:p>
      </w:tc>
      <w:tc>
        <w:tcPr>
          <w:tcW w:w="3192" w:type="dxa"/>
          <w:vAlign w:val="center"/>
        </w:tcPr>
        <w:p w:rsidR="009F68B8" w:rsidRDefault="009F68B8" w14:paraId="2A25EE2E" w14:textId="2E333EEC">
          <w:pPr>
            <w:pStyle w:val="Footer"/>
            <w:tabs>
              <w:tab w:val="clear" w:pos="4680"/>
              <w:tab w:val="clear" w:pos="9360"/>
              <w:tab w:val="left" w:pos="1488"/>
            </w:tabs>
          </w:pPr>
          <w:r>
            <w:tab/>
            <w:t>-</w:t>
          </w:r>
          <w:r>
            <w:fldChar w:fldCharType="begin"/>
          </w:r>
          <w:r>
            <w:instrText xml:space="preserve"> PAGE  \* MERGEFORMAT </w:instrText>
          </w:r>
          <w:r>
            <w:fldChar w:fldCharType="separate"/>
          </w:r>
          <w:r w:rsidR="0013191F">
            <w:rPr>
              <w:noProof/>
            </w:rPr>
            <w:t>i</w:t>
          </w:r>
          <w:r>
            <w:fldChar w:fldCharType="end"/>
          </w:r>
          <w:r>
            <w:t>-</w:t>
          </w:r>
        </w:p>
      </w:tc>
      <w:tc>
        <w:tcPr>
          <w:tcW w:w="3192" w:type="dxa"/>
        </w:tcPr>
        <w:p w:rsidR="009F68B8" w:rsidRDefault="009F68B8" w14:paraId="0C2F1C94" w14:textId="77777777">
          <w:pPr>
            <w:pStyle w:val="Footer"/>
          </w:pPr>
        </w:p>
      </w:tc>
    </w:tr>
  </w:tbl>
  <w:p w:rsidR="009F68B8" w:rsidRDefault="009F68B8" w14:paraId="5EDF8B91" w14:textId="77777777">
    <w:pPr>
      <w:pStyle w:val="DocID"/>
    </w:pPr>
  </w:p>
  <w:p w:rsidR="009F68B8" w:rsidP="00853DC4" w:rsidRDefault="009F68B8" w14:paraId="40FA2978" w14:textId="7E06C246">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19"/>
      <w:gridCol w:w="3123"/>
      <w:gridCol w:w="3118"/>
    </w:tblGrid>
    <w:tr w:rsidR="009F68B8" w14:paraId="296D4D93" w14:textId="77777777">
      <w:tc>
        <w:tcPr>
          <w:tcW w:w="3192" w:type="dxa"/>
        </w:tcPr>
        <w:p w:rsidR="009F68B8" w:rsidRDefault="009F68B8" w14:paraId="72EED894" w14:textId="77777777">
          <w:pPr>
            <w:pStyle w:val="DocID"/>
          </w:pPr>
        </w:p>
      </w:tc>
      <w:tc>
        <w:tcPr>
          <w:tcW w:w="3192" w:type="dxa"/>
          <w:vAlign w:val="center"/>
        </w:tcPr>
        <w:p w:rsidR="009F68B8" w:rsidRDefault="009F68B8" w14:paraId="4FF789CB" w14:textId="2EB64969">
          <w:pPr>
            <w:pStyle w:val="Footer"/>
            <w:jc w:val="center"/>
          </w:pPr>
          <w:r>
            <w:t>-</w:t>
          </w:r>
          <w:r>
            <w:fldChar w:fldCharType="begin"/>
          </w:r>
          <w:r>
            <w:instrText xml:space="preserve"> PAGE  \* MERGEFORMAT </w:instrText>
          </w:r>
          <w:r>
            <w:fldChar w:fldCharType="separate"/>
          </w:r>
          <w:r w:rsidR="0013191F">
            <w:rPr>
              <w:noProof/>
            </w:rPr>
            <w:t>16</w:t>
          </w:r>
          <w:r>
            <w:fldChar w:fldCharType="end"/>
          </w:r>
          <w:r>
            <w:t>-</w:t>
          </w:r>
        </w:p>
      </w:tc>
      <w:tc>
        <w:tcPr>
          <w:tcW w:w="3192" w:type="dxa"/>
        </w:tcPr>
        <w:p w:rsidR="009F68B8" w:rsidRDefault="009F68B8" w14:paraId="666E1D77" w14:textId="77777777">
          <w:pPr>
            <w:pStyle w:val="Footer"/>
          </w:pPr>
        </w:p>
      </w:tc>
    </w:tr>
  </w:tbl>
  <w:p w:rsidR="009F68B8" w:rsidRDefault="009F68B8" w14:paraId="6145D718" w14:textId="77777777">
    <w:pPr>
      <w:pStyle w:val="Footer"/>
      <w:rPr>
        <w:sz w:val="12"/>
        <w:szCs w:val="12"/>
      </w:rPr>
    </w:pPr>
    <w:r>
      <w:rPr>
        <w:sz w:val="12"/>
        <w:szCs w:val="12"/>
      </w:rPr>
      <w:t>.</w:t>
    </w:r>
  </w:p>
  <w:p w:rsidR="009F68B8" w:rsidP="00853DC4" w:rsidRDefault="009F68B8" w14:paraId="4F5993A0" w14:textId="6610FCC2">
    <w:pPr>
      <w:pStyle w:val="Footer"/>
      <w:rPr>
        <w:sz w:val="12"/>
        <w:szCs w:val="12"/>
      </w:rPr>
    </w:pPr>
    <w:r>
      <w:rPr>
        <w:sz w:val="12"/>
        <w:szCs w:val="12"/>
      </w:rPr>
      <w:fldChar w:fldCharType="begin"/>
    </w:r>
    <w:r>
      <w:rPr>
        <w:sz w:val="12"/>
        <w:szCs w:val="12"/>
      </w:rPr>
      <w:instrText xml:space="preserve"> </w:instrText>
    </w:r>
    <w:r w:rsidRPr="00853DC4">
      <w:rPr>
        <w:sz w:val="12"/>
        <w:szCs w:val="12"/>
      </w:rPr>
      <w:instrText>IF "</w:instrText>
    </w:r>
    <w:r w:rsidRPr="00853DC4">
      <w:rPr>
        <w:sz w:val="12"/>
        <w:szCs w:val="12"/>
      </w:rPr>
      <w:fldChar w:fldCharType="begin"/>
    </w:r>
    <w:r w:rsidRPr="00853DC4">
      <w:rPr>
        <w:sz w:val="12"/>
        <w:szCs w:val="12"/>
      </w:rPr>
      <w:instrText xml:space="preserve"> DOCVARIABLE "SWDocIDLocation" </w:instrText>
    </w:r>
    <w:r w:rsidRPr="00853DC4">
      <w:rPr>
        <w:sz w:val="12"/>
        <w:szCs w:val="12"/>
      </w:rPr>
      <w:fldChar w:fldCharType="separate"/>
    </w:r>
    <w:r w:rsidR="0032643B">
      <w:rPr>
        <w:sz w:val="12"/>
        <w:szCs w:val="12"/>
      </w:rPr>
      <w:instrText>4096</w:instrText>
    </w:r>
    <w:r w:rsidRPr="00853DC4">
      <w:rPr>
        <w:sz w:val="12"/>
        <w:szCs w:val="12"/>
      </w:rPr>
      <w:fldChar w:fldCharType="end"/>
    </w:r>
    <w:r w:rsidRPr="00853DC4">
      <w:rPr>
        <w:sz w:val="12"/>
        <w:szCs w:val="12"/>
      </w:rPr>
      <w:instrText>" = "1" "</w:instrText>
    </w:r>
    <w:r w:rsidRPr="00853DC4">
      <w:rPr>
        <w:sz w:val="12"/>
        <w:szCs w:val="12"/>
      </w:rPr>
      <w:fldChar w:fldCharType="begin"/>
    </w:r>
    <w:r w:rsidRPr="00853DC4">
      <w:rPr>
        <w:sz w:val="12"/>
        <w:szCs w:val="12"/>
      </w:rPr>
      <w:instrText xml:space="preserve"> DOCPROPERTY "SWDocID" </w:instrText>
    </w:r>
    <w:r w:rsidRPr="00853DC4">
      <w:rPr>
        <w:sz w:val="12"/>
        <w:szCs w:val="12"/>
      </w:rPr>
      <w:fldChar w:fldCharType="separate"/>
    </w:r>
    <w:r>
      <w:rPr>
        <w:sz w:val="12"/>
        <w:szCs w:val="12"/>
      </w:rPr>
      <w:instrText>112390286.12</w:instrText>
    </w:r>
    <w:r w:rsidRPr="00853DC4">
      <w:rPr>
        <w:sz w:val="12"/>
        <w:szCs w:val="12"/>
      </w:rPr>
      <w:fldChar w:fldCharType="end"/>
    </w:r>
    <w:r w:rsidRPr="00853DC4">
      <w:rPr>
        <w:sz w:val="12"/>
        <w:szCs w:val="12"/>
      </w:rPr>
      <w:instrText>" ""</w:instrText>
    </w:r>
    <w:r>
      <w:rPr>
        <w:sz w:val="12"/>
        <w:szCs w:val="12"/>
      </w:rPr>
      <w:instrText xml:space="preserve"> </w:instrText>
    </w:r>
    <w:r>
      <w:rPr>
        <w:sz w:val="12"/>
        <w:szCs w:val="1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21E928FC" w14:textId="77777777">
      <w:trPr>
        <w:trHeight w:val="270"/>
      </w:trPr>
      <w:tc>
        <w:tcPr>
          <w:tcW w:w="3192" w:type="dxa"/>
        </w:tcPr>
        <w:p w:rsidR="009F68B8" w:rsidRDefault="009F68B8" w14:paraId="05C631D1" w14:textId="77777777">
          <w:pPr>
            <w:pStyle w:val="DocID"/>
          </w:pPr>
        </w:p>
      </w:tc>
      <w:tc>
        <w:tcPr>
          <w:tcW w:w="3192" w:type="dxa"/>
          <w:vAlign w:val="center"/>
        </w:tcPr>
        <w:p w:rsidR="009F68B8" w:rsidRDefault="009F68B8" w14:paraId="1F71D7B9" w14:textId="77777777">
          <w:pPr>
            <w:pStyle w:val="Footer"/>
            <w:tabs>
              <w:tab w:val="clear" w:pos="4680"/>
              <w:tab w:val="clear" w:pos="9360"/>
              <w:tab w:val="left" w:pos="1488"/>
            </w:tabs>
          </w:pPr>
        </w:p>
      </w:tc>
      <w:tc>
        <w:tcPr>
          <w:tcW w:w="3192" w:type="dxa"/>
        </w:tcPr>
        <w:p w:rsidR="009F68B8" w:rsidRDefault="009F68B8" w14:paraId="6D6DA1E8" w14:textId="77777777">
          <w:pPr>
            <w:pStyle w:val="Footer"/>
          </w:pPr>
        </w:p>
      </w:tc>
    </w:tr>
  </w:tbl>
  <w:p w:rsidR="009F68B8" w:rsidRDefault="009F68B8" w14:paraId="08D60E03" w14:textId="77777777">
    <w:pPr>
      <w:pStyle w:val="DocID"/>
    </w:pPr>
  </w:p>
  <w:p w:rsidR="009F68B8" w:rsidP="00853DC4" w:rsidRDefault="009F68B8" w14:paraId="16E440FD" w14:textId="0121CC7A">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218129B1" w14:textId="77777777">
      <w:trPr>
        <w:trHeight w:val="270"/>
      </w:trPr>
      <w:tc>
        <w:tcPr>
          <w:tcW w:w="3192" w:type="dxa"/>
        </w:tcPr>
        <w:p w:rsidR="009F68B8" w:rsidRDefault="009F68B8" w14:paraId="5641EEB9" w14:textId="77777777">
          <w:pPr>
            <w:pStyle w:val="DocID"/>
          </w:pPr>
        </w:p>
      </w:tc>
      <w:tc>
        <w:tcPr>
          <w:tcW w:w="3192" w:type="dxa"/>
          <w:vAlign w:val="center"/>
        </w:tcPr>
        <w:p w:rsidR="009F68B8" w:rsidRDefault="009F68B8" w14:paraId="3A700B85" w14:textId="77777777">
          <w:pPr>
            <w:pStyle w:val="Footer"/>
            <w:tabs>
              <w:tab w:val="clear" w:pos="4680"/>
              <w:tab w:val="clear" w:pos="9360"/>
              <w:tab w:val="left" w:pos="1488"/>
            </w:tabs>
            <w:jc w:val="center"/>
          </w:pPr>
        </w:p>
      </w:tc>
      <w:tc>
        <w:tcPr>
          <w:tcW w:w="3192" w:type="dxa"/>
        </w:tcPr>
        <w:p w:rsidR="009F68B8" w:rsidRDefault="009F68B8" w14:paraId="7776BEC3" w14:textId="77777777">
          <w:pPr>
            <w:pStyle w:val="Footer"/>
          </w:pPr>
        </w:p>
      </w:tc>
    </w:tr>
  </w:tbl>
  <w:p w:rsidR="009F68B8" w:rsidRDefault="009F68B8" w14:paraId="73291FAC" w14:textId="77777777">
    <w:pPr>
      <w:pStyle w:val="DocID"/>
    </w:pPr>
  </w:p>
  <w:p w:rsidR="009F68B8" w:rsidP="00853DC4" w:rsidRDefault="009F68B8" w14:paraId="0BB1086B" w14:textId="297826F7">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4EB27365" w14:textId="77777777">
      <w:trPr>
        <w:trHeight w:val="270"/>
      </w:trPr>
      <w:tc>
        <w:tcPr>
          <w:tcW w:w="3192" w:type="dxa"/>
        </w:tcPr>
        <w:p w:rsidR="009F68B8" w:rsidRDefault="009F68B8" w14:paraId="37766A45" w14:textId="77777777">
          <w:pPr>
            <w:pStyle w:val="DocID"/>
          </w:pPr>
        </w:p>
      </w:tc>
      <w:tc>
        <w:tcPr>
          <w:tcW w:w="3192" w:type="dxa"/>
          <w:vAlign w:val="center"/>
        </w:tcPr>
        <w:p w:rsidR="009F68B8" w:rsidRDefault="009F68B8" w14:paraId="54D7BD9F" w14:textId="77777777">
          <w:pPr>
            <w:pStyle w:val="Footer"/>
            <w:tabs>
              <w:tab w:val="clear" w:pos="4680"/>
              <w:tab w:val="clear" w:pos="9360"/>
              <w:tab w:val="left" w:pos="1488"/>
            </w:tabs>
            <w:jc w:val="center"/>
          </w:pPr>
        </w:p>
      </w:tc>
      <w:tc>
        <w:tcPr>
          <w:tcW w:w="3192" w:type="dxa"/>
        </w:tcPr>
        <w:p w:rsidR="009F68B8" w:rsidRDefault="009F68B8" w14:paraId="73924D75" w14:textId="77777777">
          <w:pPr>
            <w:pStyle w:val="Footer"/>
          </w:pPr>
        </w:p>
      </w:tc>
    </w:tr>
  </w:tbl>
  <w:p w:rsidR="009F68B8" w:rsidRDefault="009F68B8" w14:paraId="2F01C721" w14:textId="77777777">
    <w:pPr>
      <w:pStyle w:val="DocID"/>
    </w:pPr>
  </w:p>
  <w:p w:rsidR="009F68B8" w:rsidP="00853DC4" w:rsidRDefault="009F68B8" w14:paraId="724103DE" w14:textId="11104EF8">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3736A50F" w14:textId="77777777">
      <w:trPr>
        <w:trHeight w:val="270"/>
      </w:trPr>
      <w:tc>
        <w:tcPr>
          <w:tcW w:w="3192" w:type="dxa"/>
        </w:tcPr>
        <w:p w:rsidR="009F68B8" w:rsidRDefault="009F68B8" w14:paraId="3EB5F825" w14:textId="77777777">
          <w:pPr>
            <w:pStyle w:val="DocID"/>
          </w:pPr>
        </w:p>
      </w:tc>
      <w:tc>
        <w:tcPr>
          <w:tcW w:w="3192" w:type="dxa"/>
          <w:vAlign w:val="center"/>
        </w:tcPr>
        <w:p w:rsidR="009F68B8" w:rsidRDefault="009F68B8" w14:paraId="65FD733D" w14:textId="77777777">
          <w:pPr>
            <w:pStyle w:val="Footer"/>
            <w:tabs>
              <w:tab w:val="clear" w:pos="4680"/>
              <w:tab w:val="clear" w:pos="9360"/>
              <w:tab w:val="left" w:pos="1488"/>
            </w:tabs>
            <w:jc w:val="center"/>
          </w:pPr>
        </w:p>
      </w:tc>
      <w:tc>
        <w:tcPr>
          <w:tcW w:w="3192" w:type="dxa"/>
        </w:tcPr>
        <w:p w:rsidR="009F68B8" w:rsidRDefault="009F68B8" w14:paraId="473AD628" w14:textId="77777777">
          <w:pPr>
            <w:pStyle w:val="Footer"/>
          </w:pPr>
        </w:p>
      </w:tc>
    </w:tr>
  </w:tbl>
  <w:p w:rsidR="009F68B8" w:rsidRDefault="009F68B8" w14:paraId="4666F2D6" w14:textId="77777777">
    <w:pPr>
      <w:pStyle w:val="DocID"/>
    </w:pPr>
  </w:p>
  <w:p w:rsidR="009F68B8" w:rsidP="00853DC4" w:rsidRDefault="009F68B8" w14:paraId="767ED308" w14:textId="7D48CE37">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6C4F6D7B" w14:textId="77777777">
      <w:tc>
        <w:tcPr>
          <w:tcW w:w="3192" w:type="dxa"/>
        </w:tcPr>
        <w:p w:rsidR="009F68B8" w:rsidRDefault="009F68B8" w14:paraId="7995E5AA" w14:textId="77777777">
          <w:pPr>
            <w:pStyle w:val="DocID"/>
          </w:pPr>
        </w:p>
      </w:tc>
      <w:tc>
        <w:tcPr>
          <w:tcW w:w="3192" w:type="dxa"/>
          <w:vAlign w:val="center"/>
        </w:tcPr>
        <w:p w:rsidR="009F68B8" w:rsidRDefault="009F68B8" w14:paraId="0698A306" w14:textId="77777777">
          <w:pPr>
            <w:pStyle w:val="Footer"/>
            <w:jc w:val="center"/>
          </w:pPr>
        </w:p>
      </w:tc>
      <w:tc>
        <w:tcPr>
          <w:tcW w:w="3192" w:type="dxa"/>
        </w:tcPr>
        <w:p w:rsidR="009F68B8" w:rsidRDefault="009F68B8" w14:paraId="28B2BED3" w14:textId="77777777">
          <w:pPr>
            <w:pStyle w:val="Footer"/>
          </w:pPr>
        </w:p>
      </w:tc>
    </w:tr>
  </w:tbl>
  <w:p w:rsidR="009F68B8" w:rsidRDefault="009F68B8" w14:paraId="3E27F6CD" w14:textId="77777777">
    <w:pPr>
      <w:pStyle w:val="Footer"/>
      <w:rPr>
        <w:sz w:val="12"/>
        <w:szCs w:val="12"/>
      </w:rPr>
    </w:pPr>
    <w:r>
      <w:rPr>
        <w:sz w:val="12"/>
        <w:szCs w:val="12"/>
      </w:rPr>
      <w:t>.</w:t>
    </w:r>
  </w:p>
  <w:p w:rsidR="009F68B8" w:rsidP="00853DC4" w:rsidRDefault="009F68B8" w14:paraId="1E33FEB3" w14:textId="62B8F3EA">
    <w:pPr>
      <w:pStyle w:val="Footer"/>
      <w:rPr>
        <w:sz w:val="12"/>
        <w:szCs w:val="12"/>
      </w:rPr>
    </w:pPr>
    <w:r>
      <w:rPr>
        <w:sz w:val="12"/>
        <w:szCs w:val="12"/>
      </w:rPr>
      <w:fldChar w:fldCharType="begin"/>
    </w:r>
    <w:r>
      <w:rPr>
        <w:sz w:val="12"/>
        <w:szCs w:val="12"/>
      </w:rPr>
      <w:instrText xml:space="preserve"> </w:instrText>
    </w:r>
    <w:r w:rsidRPr="00853DC4">
      <w:rPr>
        <w:sz w:val="12"/>
        <w:szCs w:val="12"/>
      </w:rPr>
      <w:instrText>IF "</w:instrText>
    </w:r>
    <w:r w:rsidRPr="00853DC4">
      <w:rPr>
        <w:sz w:val="12"/>
        <w:szCs w:val="12"/>
      </w:rPr>
      <w:fldChar w:fldCharType="begin"/>
    </w:r>
    <w:r w:rsidRPr="00853DC4">
      <w:rPr>
        <w:sz w:val="12"/>
        <w:szCs w:val="12"/>
      </w:rPr>
      <w:instrText xml:space="preserve"> DOCVARIABLE "SWDocIDLocation" </w:instrText>
    </w:r>
    <w:r w:rsidRPr="00853DC4">
      <w:rPr>
        <w:sz w:val="12"/>
        <w:szCs w:val="12"/>
      </w:rPr>
      <w:fldChar w:fldCharType="separate"/>
    </w:r>
    <w:r w:rsidR="0032643B">
      <w:rPr>
        <w:sz w:val="12"/>
        <w:szCs w:val="12"/>
      </w:rPr>
      <w:instrText>4096</w:instrText>
    </w:r>
    <w:r w:rsidRPr="00853DC4">
      <w:rPr>
        <w:sz w:val="12"/>
        <w:szCs w:val="12"/>
      </w:rPr>
      <w:fldChar w:fldCharType="end"/>
    </w:r>
    <w:r w:rsidRPr="00853DC4">
      <w:rPr>
        <w:sz w:val="12"/>
        <w:szCs w:val="12"/>
      </w:rPr>
      <w:instrText>" = "1" "</w:instrText>
    </w:r>
    <w:r w:rsidRPr="00853DC4">
      <w:rPr>
        <w:sz w:val="12"/>
        <w:szCs w:val="12"/>
      </w:rPr>
      <w:fldChar w:fldCharType="begin"/>
    </w:r>
    <w:r w:rsidRPr="00853DC4">
      <w:rPr>
        <w:sz w:val="12"/>
        <w:szCs w:val="12"/>
      </w:rPr>
      <w:instrText xml:space="preserve"> DOCPROPERTY "SWDocID" </w:instrText>
    </w:r>
    <w:r w:rsidRPr="00853DC4">
      <w:rPr>
        <w:sz w:val="12"/>
        <w:szCs w:val="12"/>
      </w:rPr>
      <w:fldChar w:fldCharType="separate"/>
    </w:r>
    <w:r>
      <w:rPr>
        <w:sz w:val="12"/>
        <w:szCs w:val="12"/>
      </w:rPr>
      <w:instrText>112390286.12</w:instrText>
    </w:r>
    <w:r w:rsidRPr="00853DC4">
      <w:rPr>
        <w:sz w:val="12"/>
        <w:szCs w:val="12"/>
      </w:rPr>
      <w:fldChar w:fldCharType="end"/>
    </w:r>
    <w:r w:rsidRPr="00853DC4">
      <w:rPr>
        <w:sz w:val="12"/>
        <w:szCs w:val="12"/>
      </w:rPr>
      <w:instrText>" ""</w:instrText>
    </w:r>
    <w:r>
      <w:rPr>
        <w:sz w:val="12"/>
        <w:szCs w:val="12"/>
      </w:rPr>
      <w:instrText xml:space="preserve"> </w:instrText>
    </w:r>
    <w:r>
      <w:rPr>
        <w:sz w:val="12"/>
        <w:szCs w:val="12"/>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40F79FCA" w14:textId="77777777">
      <w:trPr>
        <w:trHeight w:val="270"/>
      </w:trPr>
      <w:tc>
        <w:tcPr>
          <w:tcW w:w="3192" w:type="dxa"/>
        </w:tcPr>
        <w:p w:rsidR="009F68B8" w:rsidRDefault="009F68B8" w14:paraId="6AFE5D1A" w14:textId="77777777">
          <w:pPr>
            <w:pStyle w:val="DocID"/>
          </w:pPr>
        </w:p>
      </w:tc>
      <w:tc>
        <w:tcPr>
          <w:tcW w:w="3192" w:type="dxa"/>
          <w:vAlign w:val="center"/>
        </w:tcPr>
        <w:p w:rsidR="009F68B8" w:rsidRDefault="009F68B8" w14:paraId="3B469DB7" w14:textId="77777777">
          <w:pPr>
            <w:pStyle w:val="Footer"/>
            <w:tabs>
              <w:tab w:val="clear" w:pos="4680"/>
              <w:tab w:val="clear" w:pos="9360"/>
              <w:tab w:val="left" w:pos="1488"/>
            </w:tabs>
            <w:jc w:val="center"/>
          </w:pPr>
        </w:p>
      </w:tc>
      <w:tc>
        <w:tcPr>
          <w:tcW w:w="3192" w:type="dxa"/>
        </w:tcPr>
        <w:p w:rsidR="009F68B8" w:rsidRDefault="009F68B8" w14:paraId="1F1D4548" w14:textId="77777777">
          <w:pPr>
            <w:pStyle w:val="Footer"/>
          </w:pPr>
        </w:p>
      </w:tc>
    </w:tr>
  </w:tbl>
  <w:p w:rsidR="009F68B8" w:rsidRDefault="009F68B8" w14:paraId="76B9F0E8" w14:textId="77777777">
    <w:pPr>
      <w:pStyle w:val="DocID"/>
    </w:pPr>
  </w:p>
  <w:p w:rsidR="009F68B8" w:rsidP="00853DC4" w:rsidRDefault="009F68B8" w14:paraId="565BDD08" w14:textId="77A698B2">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009F68B8" w14:paraId="19EF72D4" w14:textId="77777777">
      <w:trPr>
        <w:trHeight w:val="270"/>
      </w:trPr>
      <w:tc>
        <w:tcPr>
          <w:tcW w:w="3192" w:type="dxa"/>
        </w:tcPr>
        <w:p w:rsidR="009F68B8" w:rsidRDefault="009F68B8" w14:paraId="7A3619D7" w14:textId="77777777">
          <w:pPr>
            <w:pStyle w:val="DocID"/>
          </w:pPr>
        </w:p>
      </w:tc>
      <w:tc>
        <w:tcPr>
          <w:tcW w:w="3192" w:type="dxa"/>
          <w:vAlign w:val="center"/>
        </w:tcPr>
        <w:p w:rsidR="009F68B8" w:rsidRDefault="009F68B8" w14:paraId="088A3CD4" w14:textId="77777777">
          <w:pPr>
            <w:pStyle w:val="Footer"/>
            <w:tabs>
              <w:tab w:val="clear" w:pos="4680"/>
              <w:tab w:val="clear" w:pos="9360"/>
              <w:tab w:val="left" w:pos="1488"/>
            </w:tabs>
            <w:jc w:val="center"/>
          </w:pPr>
        </w:p>
      </w:tc>
      <w:tc>
        <w:tcPr>
          <w:tcW w:w="3192" w:type="dxa"/>
        </w:tcPr>
        <w:p w:rsidR="009F68B8" w:rsidRDefault="009F68B8" w14:paraId="3A4C3DE6" w14:textId="77777777">
          <w:pPr>
            <w:pStyle w:val="Footer"/>
          </w:pPr>
        </w:p>
      </w:tc>
    </w:tr>
  </w:tbl>
  <w:p w:rsidR="009F68B8" w:rsidRDefault="009F68B8" w14:paraId="1214F36E" w14:textId="77777777">
    <w:pPr>
      <w:pStyle w:val="DocID"/>
    </w:pPr>
  </w:p>
  <w:p w:rsidR="009F68B8" w:rsidP="00853DC4" w:rsidRDefault="009F68B8" w14:paraId="48CB7038" w14:textId="6A17BD82">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32643B">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rsidR="0013191F">
      <w:fldChar w:fldCharType="separate"/>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68B8" w:rsidRDefault="009F68B8" w14:paraId="6638E489" w14:textId="77777777">
      <w:r>
        <w:separator/>
      </w:r>
    </w:p>
  </w:footnote>
  <w:footnote w:type="continuationSeparator" w:id="0">
    <w:p w:rsidR="009F68B8" w:rsidRDefault="009F68B8" w14:paraId="4A8C8920" w14:textId="77777777">
      <w:r>
        <w:continuationSeparator/>
      </w:r>
    </w:p>
  </w:footnote>
  <w:footnote w:id="1">
    <w:p w:rsidR="009F68B8" w:rsidRDefault="009F68B8" w14:paraId="03400AF6" w14:textId="77777777">
      <w:pPr>
        <w:pStyle w:val="FootnoteText"/>
        <w:ind w:firstLine="0"/>
      </w:pPr>
      <w:r>
        <w:rPr>
          <w:rStyle w:val="FootnoteReference"/>
        </w:rPr>
        <w:footnoteRef/>
      </w:r>
      <w:r>
        <w:t xml:space="preserve"> This draft Power Purchase Agreement </w:t>
      </w:r>
      <w:proofErr w:type="gramStart"/>
      <w:r>
        <w:t>is intended</w:t>
      </w:r>
      <w:proofErr w:type="gramEnd"/>
      <w:r>
        <w:t xml:space="preserve"> to provide a general description of the terms to which the Buyer is willing to agree.  The final Agreement will be subject to negotiations with the Buyer and </w:t>
      </w:r>
      <w:proofErr w:type="gramStart"/>
      <w:r>
        <w:t>will be customized</w:t>
      </w:r>
      <w:proofErr w:type="gramEnd"/>
      <w:r>
        <w:t xml:space="preserve">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 w:id="2">
    <w:p w:rsidR="009F68B8" w:rsidRDefault="009F68B8" w14:paraId="1D5ACD64" w14:textId="63DD07DD">
      <w:pPr>
        <w:pStyle w:val="FootnoteText"/>
      </w:pPr>
      <w:r>
        <w:rPr>
          <w:rStyle w:val="FootnoteReference"/>
        </w:rPr>
        <w:footnoteRef/>
      </w:r>
      <w:r>
        <w:t xml:space="preserve"> The total nameplate capacity of the Facility and all Additional Facilities shall not exceed the capacity of the shared Point of Interconnection after taking into account station service load and line losses prior to the Point of Interconnection.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91F" w:rsidRDefault="0013191F" w14:paraId="118B4EE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91F" w:rsidRDefault="0013191F" w14:paraId="55FD34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RDefault="009F68B8" w14:paraId="6EFE349E" w14:textId="6006A54A">
    <w:pPr>
      <w:pStyle w:val="Header"/>
      <w:jc w:val="right"/>
      <w:rPr>
        <w:b/>
      </w:rPr>
    </w:pPr>
    <w:r w:rsidRPr="009F34E1">
      <w:rPr>
        <w:b/>
      </w:rPr>
      <w:tab/>
    </w:r>
    <w:r w:rsidRPr="009F34E1">
      <w:rPr>
        <w:b/>
      </w:rPr>
      <w:tab/>
    </w:r>
    <w:r>
      <w:rPr>
        <w:b/>
      </w:rPr>
      <w:t xml:space="preserve">DRAFT </w:t>
    </w:r>
  </w:p>
  <w:p w:rsidR="009F68B8" w:rsidP="000946A9" w:rsidRDefault="009F68B8" w14:paraId="40E2E070" w14:textId="3631D8DB">
    <w:pPr>
      <w:pStyle w:val="Header"/>
      <w:tabs>
        <w:tab w:val="left" w:pos="7656"/>
      </w:tabs>
      <w:rPr>
        <w:b/>
      </w:rPr>
    </w:pPr>
    <w:r>
      <w:rPr>
        <w:b/>
      </w:rPr>
      <w:tab/>
    </w:r>
    <w:r>
      <w:rPr>
        <w:b/>
      </w:rPr>
      <w:tab/>
    </w:r>
    <w:r>
      <w:rPr>
        <w:b/>
      </w:rPr>
      <w:tab/>
      <w:t>10/14/2022</w:t>
    </w:r>
    <w:r>
      <w:rPr>
        <w:b/>
      </w:rPr>
      <w:tab/>
    </w:r>
    <w:r>
      <w:rPr>
        <w:b/>
      </w:rP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RDefault="009F68B8" w14:paraId="5C39D965" w14:textId="77777777">
    <w:pPr>
      <w:pStyle w:val="Header"/>
      <w:jc w:val="center"/>
      <w:rPr>
        <w:b/>
      </w:rPr>
    </w:pPr>
    <w:r>
      <w:rPr>
        <w:b/>
      </w:rPr>
      <w:t>TABLE OF CONTENTS (CONT.)</w:t>
    </w:r>
  </w:p>
  <w:p w:rsidR="009F68B8" w:rsidRDefault="009F68B8" w14:paraId="3255D0EF" w14:textId="77777777">
    <w:pPr>
      <w:pStyle w:val="Header"/>
    </w:pPr>
  </w:p>
  <w:p w:rsidR="009F68B8" w:rsidRDefault="009F68B8" w14:paraId="213D211D" w14:textId="77777777">
    <w:pPr>
      <w:pStyle w:val="Header"/>
      <w:jc w:val="right"/>
      <w:rPr>
        <w:b/>
        <w:u w:val="single"/>
      </w:rPr>
    </w:pPr>
    <w:r>
      <w:rPr>
        <w:b/>
        <w:u w:val="single"/>
      </w:rPr>
      <w:t>Page</w:t>
    </w:r>
  </w:p>
  <w:p w:rsidR="009F68B8" w:rsidRDefault="009F68B8" w14:paraId="412C29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RDefault="009F68B8" w14:paraId="3FAB5B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RDefault="009F68B8" w14:paraId="54A985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9F34E1" w:rsidR="009F68B8" w:rsidRDefault="009F68B8" w14:paraId="0D9FC64C" w14:textId="40B3D734">
    <w:pPr>
      <w:pStyle w:val="Header"/>
      <w:rPr>
        <w:b/>
      </w:rPr>
    </w:pPr>
    <w:r w:rsidRPr="009F34E1">
      <w:rPr>
        <w:b/>
      </w:rPr>
      <w:tab/>
    </w:r>
    <w:r w:rsidRPr="009F34E1">
      <w:rPr>
        <w:b/>
      </w:rPr>
      <w:tab/>
      <w:t>DRAFT</w:t>
    </w:r>
  </w:p>
  <w:p w:rsidR="009F68B8" w:rsidRDefault="009F68B8" w14:paraId="458717D1" w14:textId="5490ACA0">
    <w:pPr>
      <w:pStyle w:val="Header"/>
    </w:pPr>
    <w:r>
      <w:tab/>
    </w:r>
    <w:r>
      <w:tab/>
      <w:t>10/</w:t>
    </w:r>
    <w:r w:rsidR="004C4AF4">
      <w:t>14</w:t>
    </w:r>
    <w:r>
      <w:t>/2022</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P="000946A9" w:rsidRDefault="009F68B8" w14:paraId="73897F14" w14:textId="53D7D883">
    <w:pPr>
      <w:pStyle w:val="Header"/>
      <w:jc w:val="right"/>
      <w:rPr>
        <w:b/>
      </w:rPr>
    </w:pPr>
    <w:r>
      <w:tab/>
    </w:r>
    <w:r>
      <w:tab/>
    </w:r>
    <w:r>
      <w:rPr>
        <w:b/>
      </w:rPr>
      <w:t xml:space="preserve">DRAFT </w:t>
    </w:r>
  </w:p>
  <w:p w:rsidR="009F68B8" w:rsidP="000946A9" w:rsidRDefault="009F68B8" w14:paraId="120D2E66" w14:textId="496D0541">
    <w:pPr>
      <w:pStyle w:val="Header"/>
    </w:pPr>
    <w:r>
      <w:rPr>
        <w:b/>
      </w:rPr>
      <w:tab/>
    </w:r>
    <w:r>
      <w:rPr>
        <w:b/>
      </w:rPr>
      <w:tab/>
      <w:t>10/14</w:t>
    </w:r>
    <w:r w:rsidR="004C4AF4">
      <w:rPr>
        <w:b/>
      </w:rPr>
      <w:t>/</w:t>
    </w:r>
    <w:r>
      <w:rPr>
        <w:b/>
      </w:rPr>
      <w:t>2022</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P="000946A9" w:rsidRDefault="009F68B8" w14:paraId="7D5DCEB4" w14:textId="1168741B">
    <w:pPr>
      <w:pStyle w:val="Header"/>
      <w:jc w:val="right"/>
      <w:rPr>
        <w:b/>
      </w:rPr>
    </w:pPr>
    <w:r>
      <w:tab/>
    </w:r>
    <w:r>
      <w:tab/>
    </w:r>
    <w:r>
      <w:rPr>
        <w:b/>
      </w:rPr>
      <w:t xml:space="preserve">DRAFT </w:t>
    </w:r>
  </w:p>
  <w:p w:rsidR="009F68B8" w:rsidP="000946A9" w:rsidRDefault="009F68B8" w14:paraId="40BF6C5F" w14:textId="1BB0E4CE">
    <w:pPr>
      <w:pStyle w:val="Header"/>
    </w:pPr>
    <w:r>
      <w:rPr>
        <w:b/>
      </w:rPr>
      <w:tab/>
    </w:r>
    <w:r>
      <w:rPr>
        <w:b/>
      </w:rPr>
      <w:tab/>
      <w:t>10/14/2022</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P="000946A9" w:rsidRDefault="009F68B8" w14:paraId="33230F0D" w14:textId="20B8B2B9">
    <w:pPr>
      <w:pStyle w:val="Header"/>
      <w:jc w:val="right"/>
      <w:rPr>
        <w:b/>
      </w:rPr>
    </w:pPr>
    <w:r>
      <w:tab/>
    </w:r>
    <w:r>
      <w:tab/>
    </w:r>
    <w:r>
      <w:rPr>
        <w:b/>
      </w:rPr>
      <w:t xml:space="preserve">DRAFT </w:t>
    </w:r>
  </w:p>
  <w:p w:rsidR="009F68B8" w:rsidP="000946A9" w:rsidRDefault="009F68B8" w14:paraId="699BEA4F" w14:textId="11EB4C6F">
    <w:pPr>
      <w:pStyle w:val="Header"/>
    </w:pPr>
    <w:r>
      <w:rPr>
        <w:b/>
      </w:rPr>
      <w:tab/>
    </w:r>
    <w:r>
      <w:rPr>
        <w:b/>
      </w:rPr>
      <w:tab/>
      <w:t>10/14/2022</w: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91F" w:rsidP="0013191F" w:rsidRDefault="0013191F" w14:paraId="5638BAD9" w14:textId="77777777">
    <w:pPr>
      <w:pStyle w:val="Header"/>
      <w:jc w:val="right"/>
      <w:rPr>
        <w:b/>
      </w:rPr>
    </w:pPr>
    <w:r>
      <w:rPr>
        <w:b/>
      </w:rPr>
      <w:t xml:space="preserve">DRAFT </w:t>
    </w:r>
  </w:p>
  <w:p w:rsidR="0013191F" w:rsidP="0013191F" w:rsidRDefault="0013191F" w14:paraId="596509FF" w14:textId="77777777">
    <w:pPr>
      <w:pStyle w:val="Header"/>
    </w:pPr>
    <w:r>
      <w:rPr>
        <w:b/>
      </w:rPr>
      <w:tab/>
    </w:r>
    <w:r>
      <w:rPr>
        <w:b/>
      </w:rPr>
      <w:tab/>
      <w:t>10/14/2022</w:t>
    </w:r>
  </w:p>
  <w:p w:rsidR="009F68B8" w:rsidRDefault="009F68B8" w14:paraId="20EA2F95"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8B8" w:rsidP="000946A9" w:rsidRDefault="009F68B8" w14:paraId="04461339" w14:textId="2F64E7A1">
    <w:pPr>
      <w:pStyle w:val="Header"/>
      <w:jc w:val="right"/>
      <w:rPr>
        <w:b/>
      </w:rPr>
    </w:pPr>
    <w:r>
      <w:tab/>
    </w:r>
    <w:r>
      <w:tab/>
    </w:r>
    <w:r>
      <w:rPr>
        <w:b/>
      </w:rPr>
      <w:t xml:space="preserve">DRAFT </w:t>
    </w:r>
  </w:p>
  <w:p w:rsidR="009F68B8" w:rsidP="000946A9" w:rsidRDefault="009F68B8" w14:paraId="4C1B9418" w14:textId="38BEB6F1">
    <w:pPr>
      <w:pStyle w:val="Header"/>
    </w:pPr>
    <w:r>
      <w:rPr>
        <w:b/>
      </w:rPr>
      <w:tab/>
    </w:r>
    <w:r>
      <w:rPr>
        <w:b/>
      </w:rPr>
      <w:tab/>
      <w:t>10/14/2022</w: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91F" w:rsidP="0013191F" w:rsidRDefault="0013191F" w14:paraId="7BFCEA45" w14:textId="77777777">
    <w:pPr>
      <w:pStyle w:val="Header"/>
      <w:jc w:val="right"/>
      <w:rPr>
        <w:b/>
      </w:rPr>
    </w:pPr>
    <w:r>
      <w:rPr>
        <w:b/>
      </w:rPr>
      <w:t xml:space="preserve">DRAFT </w:t>
    </w:r>
  </w:p>
  <w:p w:rsidR="0013191F" w:rsidP="0013191F" w:rsidRDefault="0013191F" w14:paraId="30B45200" w14:textId="77777777">
    <w:pPr>
      <w:pStyle w:val="Header"/>
    </w:pPr>
    <w:r>
      <w:rPr>
        <w:b/>
      </w:rPr>
      <w:tab/>
    </w:r>
    <w:r>
      <w:rPr>
        <w:b/>
      </w:rPr>
      <w:tab/>
      <w:t>10/14/2022</w:t>
    </w:r>
  </w:p>
  <w:p w:rsidR="009F68B8" w:rsidRDefault="009F68B8" w14:paraId="07F95633"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F3E67528"/>
    <w:lvl w:ilvl="0">
      <w:start w:val="1"/>
      <w:numFmt w:val="bullet"/>
      <w:lvlText w:val=""/>
      <w:lvlJc w:val="left"/>
      <w:pPr>
        <w:tabs>
          <w:tab w:val="num" w:pos="1080"/>
        </w:tabs>
        <w:ind w:left="1080" w:hanging="360"/>
      </w:pPr>
      <w:rPr>
        <w:rFonts w:ascii="Symbol" w:hAnsi="Symbol" w:hint="default"/>
      </w:rPr>
    </w:lvl>
  </w:abstractNum>
  <w:abstractNum w:abstractNumId="1"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2" w15:restartNumberingAfterBreak="0">
    <w:nsid w:val="22431C7D"/>
    <w:multiLevelType w:val="multilevel"/>
    <w:tmpl w:val="48CAC89E"/>
    <w:name w:val="ShortLegalListTemplate"/>
    <w:styleLink w:val="ShortLegalList"/>
    <w:lvl w:ilvl="0">
      <w:start w:val="1"/>
      <w:numFmt w:val="decimal"/>
      <w:lvlRestart w:val="0"/>
      <w:pStyle w:val="ShortLegal1"/>
      <w:lvlText w:val="%1."/>
      <w:lvlJc w:val="left"/>
      <w:pPr>
        <w:tabs>
          <w:tab w:val="num" w:pos="720"/>
        </w:tabs>
        <w:ind w:left="720" w:hanging="720"/>
      </w:pPr>
      <w:rPr>
        <w:rFonts w:hint="default"/>
        <w:color w:val="000000"/>
      </w:rPr>
    </w:lvl>
    <w:lvl w:ilvl="1">
      <w:start w:val="1"/>
      <w:numFmt w:val="decimal"/>
      <w:pStyle w:val="ShortLegal2"/>
      <w:lvlText w:val="%1.%2"/>
      <w:lvlJc w:val="left"/>
      <w:pPr>
        <w:tabs>
          <w:tab w:val="num" w:pos="1440"/>
        </w:tabs>
        <w:ind w:left="0" w:firstLine="720"/>
      </w:pPr>
      <w:rPr>
        <w:rFonts w:hint="default"/>
        <w:color w:val="000000"/>
      </w:rPr>
    </w:lvl>
    <w:lvl w:ilvl="2">
      <w:start w:val="1"/>
      <w:numFmt w:val="lowerLetter"/>
      <w:pStyle w:val="ShortLegal3"/>
      <w:lvlText w:val="(%3)"/>
      <w:lvlJc w:val="left"/>
      <w:pPr>
        <w:tabs>
          <w:tab w:val="num" w:pos="2160"/>
        </w:tabs>
        <w:ind w:left="0" w:firstLine="1440"/>
      </w:pPr>
      <w:rPr>
        <w:rFonts w:hint="default"/>
        <w:color w:val="000000"/>
      </w:rPr>
    </w:lvl>
    <w:lvl w:ilvl="3">
      <w:start w:val="1"/>
      <w:numFmt w:val="lowerRoman"/>
      <w:pStyle w:val="ShortLegal4"/>
      <w:lvlText w:val="(%4)"/>
      <w:lvlJc w:val="left"/>
      <w:pPr>
        <w:tabs>
          <w:tab w:val="num" w:pos="2880"/>
        </w:tabs>
        <w:ind w:left="2880" w:hanging="720"/>
      </w:pPr>
      <w:rPr>
        <w:rFonts w:hint="default"/>
        <w:color w:val="000000"/>
      </w:rPr>
    </w:lvl>
    <w:lvl w:ilvl="4">
      <w:start w:val="1"/>
      <w:numFmt w:val="upperLetter"/>
      <w:pStyle w:val="ShortLegal5"/>
      <w:lvlText w:val="(%5)"/>
      <w:lvlJc w:val="left"/>
      <w:pPr>
        <w:tabs>
          <w:tab w:val="num" w:pos="3600"/>
        </w:tabs>
        <w:ind w:left="3600" w:hanging="720"/>
      </w:pPr>
      <w:rPr>
        <w:rFonts w:hint="default"/>
        <w:color w:val="000000"/>
      </w:rPr>
    </w:lvl>
    <w:lvl w:ilvl="5">
      <w:start w:val="1"/>
      <w:numFmt w:val="decimal"/>
      <w:pStyle w:val="ShortLegal6"/>
      <w:lvlText w:val="(%6)"/>
      <w:lvlJc w:val="left"/>
      <w:pPr>
        <w:tabs>
          <w:tab w:val="num" w:pos="4320"/>
        </w:tabs>
        <w:ind w:left="4320" w:hanging="720"/>
      </w:pPr>
      <w:rPr>
        <w:rFonts w:hint="default"/>
        <w:color w:val="000000"/>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4" w15:restartNumberingAfterBreak="0">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5" w15:restartNumberingAfterBreak="0">
    <w:nsid w:val="53E41B2B"/>
    <w:multiLevelType w:val="multilevel"/>
    <w:tmpl w:val="BB8EE858"/>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90"/>
        </w:tabs>
        <w:ind w:left="-9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60DF22C6"/>
    <w:multiLevelType w:val="hybridMultilevel"/>
    <w:tmpl w:val="040EFDA2"/>
    <w:lvl w:ilvl="0" w:tplc="0CEE5FCC">
      <w:start w:val="1"/>
      <w:numFmt w:val="bullet"/>
      <w:pStyle w:val="RSBulletedList"/>
      <w:lvlText w:val=""/>
      <w:lvlJc w:val="left"/>
      <w:pPr>
        <w:tabs>
          <w:tab w:val="num" w:pos="720"/>
        </w:tabs>
        <w:ind w:left="1440" w:hanging="720"/>
      </w:pPr>
      <w:rPr>
        <w:rFonts w:ascii="Symbol" w:hAnsi="Symbol" w:hint="default"/>
      </w:rPr>
    </w:lvl>
    <w:lvl w:ilvl="1" w:tplc="97EA96FA">
      <w:start w:val="1"/>
      <w:numFmt w:val="bullet"/>
      <w:lvlText w:val="o"/>
      <w:lvlJc w:val="left"/>
      <w:pPr>
        <w:ind w:left="1440" w:hanging="360"/>
      </w:pPr>
      <w:rPr>
        <w:rFonts w:ascii="Courier New" w:hAnsi="Courier New" w:cs="Courier New" w:hint="default"/>
      </w:rPr>
    </w:lvl>
    <w:lvl w:ilvl="2" w:tplc="840C4878">
      <w:start w:val="1"/>
      <w:numFmt w:val="bullet"/>
      <w:lvlText w:val=""/>
      <w:lvlJc w:val="left"/>
      <w:pPr>
        <w:ind w:left="2160" w:hanging="360"/>
      </w:pPr>
      <w:rPr>
        <w:rFonts w:ascii="Wingdings" w:hAnsi="Wingdings" w:hint="default"/>
      </w:rPr>
    </w:lvl>
    <w:lvl w:ilvl="3" w:tplc="759411F4">
      <w:start w:val="1"/>
      <w:numFmt w:val="bullet"/>
      <w:lvlText w:val=""/>
      <w:lvlJc w:val="left"/>
      <w:pPr>
        <w:ind w:left="2880" w:hanging="360"/>
      </w:pPr>
      <w:rPr>
        <w:rFonts w:ascii="Symbol" w:hAnsi="Symbol" w:hint="default"/>
      </w:rPr>
    </w:lvl>
    <w:lvl w:ilvl="4" w:tplc="4216DC7A">
      <w:start w:val="1"/>
      <w:numFmt w:val="bullet"/>
      <w:lvlText w:val="o"/>
      <w:lvlJc w:val="left"/>
      <w:pPr>
        <w:ind w:left="3600" w:hanging="360"/>
      </w:pPr>
      <w:rPr>
        <w:rFonts w:ascii="Courier New" w:hAnsi="Courier New" w:cs="Courier New" w:hint="default"/>
      </w:rPr>
    </w:lvl>
    <w:lvl w:ilvl="5" w:tplc="D6DC5AD0">
      <w:start w:val="1"/>
      <w:numFmt w:val="bullet"/>
      <w:lvlText w:val=""/>
      <w:lvlJc w:val="left"/>
      <w:pPr>
        <w:ind w:left="4320" w:hanging="360"/>
      </w:pPr>
      <w:rPr>
        <w:rFonts w:ascii="Wingdings" w:hAnsi="Wingdings" w:hint="default"/>
      </w:rPr>
    </w:lvl>
    <w:lvl w:ilvl="6" w:tplc="77D8F774">
      <w:start w:val="1"/>
      <w:numFmt w:val="bullet"/>
      <w:lvlText w:val=""/>
      <w:lvlJc w:val="left"/>
      <w:pPr>
        <w:ind w:left="5040" w:hanging="360"/>
      </w:pPr>
      <w:rPr>
        <w:rFonts w:ascii="Symbol" w:hAnsi="Symbol" w:hint="default"/>
      </w:rPr>
    </w:lvl>
    <w:lvl w:ilvl="7" w:tplc="B5421A82">
      <w:start w:val="1"/>
      <w:numFmt w:val="bullet"/>
      <w:lvlText w:val="o"/>
      <w:lvlJc w:val="left"/>
      <w:pPr>
        <w:ind w:left="5760" w:hanging="360"/>
      </w:pPr>
      <w:rPr>
        <w:rFonts w:ascii="Courier New" w:hAnsi="Courier New" w:cs="Courier New" w:hint="default"/>
      </w:rPr>
    </w:lvl>
    <w:lvl w:ilvl="8" w:tplc="5148918C">
      <w:start w:val="1"/>
      <w:numFmt w:val="bullet"/>
      <w:lvlText w:val=""/>
      <w:lvlJc w:val="left"/>
      <w:pPr>
        <w:ind w:left="6480" w:hanging="360"/>
      </w:pPr>
      <w:rPr>
        <w:rFonts w:ascii="Wingdings" w:hAnsi="Wingdings" w:hint="default"/>
      </w:rPr>
    </w:lvl>
  </w:abstractNum>
  <w:abstractNum w:abstractNumId="7" w15:restartNumberingAfterBreak="0">
    <w:nsid w:val="68055B7F"/>
    <w:multiLevelType w:val="hybridMultilevel"/>
    <w:tmpl w:val="52ECB076"/>
    <w:lvl w:ilvl="0" w:tplc="BE765A0E">
      <w:start w:val="1"/>
      <w:numFmt w:val="lowerLetter"/>
      <w:lvlText w:val="(%1)"/>
      <w:lvlJc w:val="left"/>
      <w:pPr>
        <w:ind w:hanging="360"/>
      </w:pPr>
    </w:lvl>
    <w:lvl w:ilvl="1" w:tplc="39C23A04">
      <w:start w:val="1"/>
      <w:numFmt w:val="lowerRoman"/>
      <w:lvlText w:val="(%2)"/>
      <w:lvlJc w:val="right"/>
      <w:pPr>
        <w:ind w:hanging="360"/>
      </w:pPr>
    </w:lvl>
    <w:lvl w:ilvl="2" w:tplc="208C1F4A">
      <w:start w:val="1"/>
      <w:numFmt w:val="lowerRoman"/>
      <w:lvlText w:val="%3."/>
      <w:lvlJc w:val="right"/>
      <w:pPr>
        <w:ind w:hanging="180"/>
      </w:pPr>
    </w:lvl>
    <w:lvl w:ilvl="3" w:tplc="AEB6FC70">
      <w:start w:val="1"/>
      <w:numFmt w:val="decimal"/>
      <w:lvlText w:val="%4."/>
      <w:lvlJc w:val="left"/>
      <w:pPr>
        <w:ind w:hanging="360"/>
      </w:pPr>
    </w:lvl>
    <w:lvl w:ilvl="4" w:tplc="05D05A28">
      <w:start w:val="1"/>
      <w:numFmt w:val="lowerLetter"/>
      <w:lvlText w:val="%5."/>
      <w:lvlJc w:val="left"/>
      <w:pPr>
        <w:ind w:hanging="360"/>
      </w:pPr>
    </w:lvl>
    <w:lvl w:ilvl="5" w:tplc="44B8BD62">
      <w:start w:val="1"/>
      <w:numFmt w:val="lowerRoman"/>
      <w:lvlText w:val="%6."/>
      <w:lvlJc w:val="right"/>
      <w:pPr>
        <w:ind w:hanging="180"/>
      </w:pPr>
    </w:lvl>
    <w:lvl w:ilvl="6" w:tplc="D8D8844A">
      <w:start w:val="1"/>
      <w:numFmt w:val="decimal"/>
      <w:lvlText w:val="%7."/>
      <w:lvlJc w:val="left"/>
      <w:pPr>
        <w:ind w:hanging="360"/>
      </w:pPr>
    </w:lvl>
    <w:lvl w:ilvl="7" w:tplc="8BB653CA">
      <w:start w:val="1"/>
      <w:numFmt w:val="lowerLetter"/>
      <w:lvlText w:val="%8."/>
      <w:lvlJc w:val="left"/>
      <w:pPr>
        <w:ind w:hanging="360"/>
      </w:pPr>
    </w:lvl>
    <w:lvl w:ilvl="8" w:tplc="ED4AD4EC">
      <w:start w:val="1"/>
      <w:numFmt w:val="lowerRoman"/>
      <w:lvlText w:val="%9."/>
      <w:lvlJc w:val="right"/>
      <w:pPr>
        <w:ind w:hanging="180"/>
      </w:pPr>
    </w:lvl>
  </w:abstractNum>
  <w:abstractNum w:abstractNumId="8" w15:restartNumberingAfterBreak="0">
    <w:nsid w:val="6A353673"/>
    <w:multiLevelType w:val="hybridMultilevel"/>
    <w:tmpl w:val="0F907024"/>
    <w:lvl w:ilvl="0" w:tplc="CB7E5046">
      <w:start w:val="6"/>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78B80A10"/>
    <w:multiLevelType w:val="multilevel"/>
    <w:tmpl w:val="B8E6F1D2"/>
    <w:name w:val="FlatNumbersListTemplate"/>
    <w:styleLink w:val="FlatNumbersList"/>
    <w:lvl w:ilvl="0">
      <w:start w:val="1"/>
      <w:numFmt w:val="decimal"/>
      <w:pStyle w:val="ListSinglePara"/>
      <w:lvlText w:val="%1."/>
      <w:lvlJc w:val="left"/>
      <w:pPr>
        <w:tabs>
          <w:tab w:val="num" w:pos="720"/>
        </w:tabs>
        <w:ind w:left="1080" w:hanging="360"/>
      </w:pPr>
      <w:rPr>
        <w:rFonts w:hint="default"/>
      </w:rPr>
    </w:lvl>
    <w:lvl w:ilvl="1">
      <w:start w:val="1"/>
      <w:numFmt w:val="decimal"/>
      <w:lvlRestart w:val="0"/>
      <w:pStyle w:val="ListDoublePara"/>
      <w:lvlText w:val="%2."/>
      <w:lvlJc w:val="left"/>
      <w:pPr>
        <w:ind w:left="0" w:firstLine="720"/>
      </w:pPr>
      <w:rPr>
        <w:rFonts w:hint="default"/>
      </w:rPr>
    </w:lvl>
    <w:lvl w:ilvl="2">
      <w:start w:val="1"/>
      <w:numFmt w:val="lowerLetter"/>
      <w:lvlRestart w:val="0"/>
      <w:pStyle w:val="abc"/>
      <w:lvlText w:val="(%3)"/>
      <w:lvlJc w:val="left"/>
      <w:pPr>
        <w:ind w:left="0" w:firstLine="720"/>
      </w:pPr>
      <w:rPr>
        <w:rFonts w:hint="default"/>
      </w:rPr>
    </w:lvl>
    <w:lvl w:ilvl="3">
      <w:start w:val="1"/>
      <w:numFmt w:val="lowerRoman"/>
      <w:lvlRestart w:val="0"/>
      <w:pStyle w:val="iiiiii"/>
      <w:lvlText w:val="(%4)"/>
      <w:lvlJc w:val="left"/>
      <w:pPr>
        <w:ind w:left="0" w:firstLine="720"/>
      </w:pPr>
      <w:rPr>
        <w:rFonts w:hint="default"/>
      </w:rPr>
    </w:lvl>
    <w:lvl w:ilvl="4">
      <w:start w:val="1"/>
      <w:numFmt w:val="ordinalText"/>
      <w:lvlRestart w:val="0"/>
      <w:pStyle w:val="OrdinalPara"/>
      <w:suff w:val="space"/>
      <w:lvlText w:val="%5,"/>
      <w:lvlJc w:val="left"/>
      <w:pPr>
        <w:ind w:left="0" w:firstLine="720"/>
      </w:pPr>
      <w:rPr>
        <w:rFonts w:hint="default"/>
      </w:rPr>
    </w:lvl>
    <w:lvl w:ilvl="5">
      <w:start w:val="1"/>
      <w:numFmt w:val="none"/>
      <w:lvlRestart w:val="0"/>
      <w:pStyle w:val="Question"/>
      <w:lvlText w:val="Q:"/>
      <w:lvlJc w:val="left"/>
      <w:pPr>
        <w:ind w:left="1440" w:hanging="720"/>
      </w:pPr>
      <w:rPr>
        <w:rFonts w:hint="default"/>
      </w:rPr>
    </w:lvl>
    <w:lvl w:ilvl="6">
      <w:start w:val="1"/>
      <w:numFmt w:val="none"/>
      <w:lvlRestart w:val="0"/>
      <w:pStyle w:val="Answer"/>
      <w:lvlText w:val="A:"/>
      <w:lvlJc w:val="left"/>
      <w:pPr>
        <w:ind w:left="1440" w:hanging="720"/>
      </w:pPr>
      <w:rPr>
        <w:rFonts w:hint="default"/>
      </w:rPr>
    </w:lvl>
    <w:lvl w:ilvl="7">
      <w:start w:val="1"/>
      <w:numFmt w:val="decimal"/>
      <w:lvlRestart w:val="0"/>
      <w:pStyle w:val="Parties"/>
      <w:lvlText w:val="(%8)"/>
      <w:lvlJc w:val="left"/>
      <w:pPr>
        <w:ind w:left="720" w:hanging="720"/>
      </w:pPr>
      <w:rPr>
        <w:rFonts w:hint="default"/>
        <w:b/>
        <w:i w:val="0"/>
      </w:rPr>
    </w:lvl>
    <w:lvl w:ilvl="8">
      <w:start w:val="1"/>
      <w:numFmt w:val="upperLetter"/>
      <w:lvlRestart w:val="0"/>
      <w:pStyle w:val="Recitals"/>
      <w:lvlText w:val="(%9)"/>
      <w:lvlJc w:val="left"/>
      <w:pPr>
        <w:ind w:left="720" w:hanging="720"/>
      </w:pPr>
      <w:rPr>
        <w:rFonts w:hint="default"/>
        <w:b/>
        <w:i w:val="0"/>
      </w:rPr>
    </w:lvl>
  </w:abstractNum>
  <w:num w:numId="1">
    <w:abstractNumId w:val="3"/>
  </w:num>
  <w:num w:numId="2">
    <w:abstractNumId w:val="1"/>
  </w:num>
  <w:num w:numId="3">
    <w:abstractNumId w:val="5"/>
  </w:num>
  <w:num w:numId="4">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num>
  <w:num w:numId="7">
    <w:abstractNumId w:val="5"/>
  </w:num>
  <w:num w:numId="8">
    <w:abstractNumId w:val="5"/>
  </w:num>
  <w:num w:numId="9">
    <w:abstractNumId w:val="4"/>
  </w:num>
  <w:num w:numId="10">
    <w:abstractNumId w:val="5"/>
  </w:num>
  <w:num w:numId="11">
    <w:abstractNumId w:val="5"/>
  </w:num>
  <w:num w:numId="12">
    <w:abstractNumId w:val="5"/>
  </w:num>
  <w:num w:numId="13">
    <w:abstractNumId w:val="0"/>
  </w:num>
  <w:num w:numId="14">
    <w:abstractNumId w:val="7"/>
  </w:num>
  <w:num w:numId="15">
    <w:abstractNumId w:val="9"/>
  </w:num>
  <w:num w:numId="16">
    <w:abstractNumId w:val="2"/>
    <w:lvlOverride w:ilvl="2">
      <w:lvl w:ilvl="2">
        <w:start w:val="1"/>
        <w:numFmt w:val="lowerLetter"/>
        <w:pStyle w:val="ShortLegal3"/>
        <w:lvlText w:val="(%3)"/>
        <w:lvlJc w:val="left"/>
        <w:pPr>
          <w:tabs>
            <w:tab w:val="num" w:pos="2160"/>
          </w:tabs>
          <w:ind w:left="0" w:firstLine="1440"/>
        </w:pPr>
        <w:rPr>
          <w:rFonts w:hint="default"/>
          <w:b w:val="0"/>
          <w:i w:val="0"/>
          <w:color w:val="000000"/>
        </w:rPr>
      </w:lvl>
    </w:lvlOverride>
  </w:num>
  <w:num w:numId="17">
    <w:abstractNumId w:val="2"/>
  </w:num>
  <w:num w:numId="18">
    <w:abstractNumId w:val="6"/>
  </w:num>
  <w:num w:numId="19">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WActiveDesign" w:val="Legal2"/>
    <w:docVar w:name="SWAllDesigns" w:val="Legal2|"/>
    <w:docVar w:name="SWAllLineBreaks" w:val="Legal2~~0|0|0|0|0|0|0|0|0|@@"/>
    <w:docVar w:name="SWDocIDLayout" w:val="2"/>
    <w:docVar w:name="SWDocIDLocation" w:val="4096"/>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AD4BEF"/>
    <w:rsid w:val="00001E44"/>
    <w:rsid w:val="00010A15"/>
    <w:rsid w:val="00022580"/>
    <w:rsid w:val="00024584"/>
    <w:rsid w:val="00035895"/>
    <w:rsid w:val="000517E9"/>
    <w:rsid w:val="00060036"/>
    <w:rsid w:val="000627F5"/>
    <w:rsid w:val="00070229"/>
    <w:rsid w:val="000836D1"/>
    <w:rsid w:val="000946A9"/>
    <w:rsid w:val="000B09D7"/>
    <w:rsid w:val="000B0AEB"/>
    <w:rsid w:val="000C205C"/>
    <w:rsid w:val="000E0E95"/>
    <w:rsid w:val="001106A6"/>
    <w:rsid w:val="001112AB"/>
    <w:rsid w:val="00112DC2"/>
    <w:rsid w:val="0013191F"/>
    <w:rsid w:val="00133461"/>
    <w:rsid w:val="00152B6C"/>
    <w:rsid w:val="00157201"/>
    <w:rsid w:val="001C3415"/>
    <w:rsid w:val="001F5EC1"/>
    <w:rsid w:val="00231A62"/>
    <w:rsid w:val="00235AFD"/>
    <w:rsid w:val="00256C86"/>
    <w:rsid w:val="002715AC"/>
    <w:rsid w:val="00274FB4"/>
    <w:rsid w:val="002825B9"/>
    <w:rsid w:val="002A45A8"/>
    <w:rsid w:val="002A7689"/>
    <w:rsid w:val="002B0B3A"/>
    <w:rsid w:val="002C03B2"/>
    <w:rsid w:val="002D5C01"/>
    <w:rsid w:val="002D7711"/>
    <w:rsid w:val="002E63A6"/>
    <w:rsid w:val="0032643B"/>
    <w:rsid w:val="0034342C"/>
    <w:rsid w:val="0034422C"/>
    <w:rsid w:val="00372C24"/>
    <w:rsid w:val="0037751C"/>
    <w:rsid w:val="003925CF"/>
    <w:rsid w:val="003B5ED0"/>
    <w:rsid w:val="003C4772"/>
    <w:rsid w:val="003E5FE1"/>
    <w:rsid w:val="00415113"/>
    <w:rsid w:val="00456C3A"/>
    <w:rsid w:val="00457CD9"/>
    <w:rsid w:val="004607C1"/>
    <w:rsid w:val="00486E36"/>
    <w:rsid w:val="00497B6A"/>
    <w:rsid w:val="004A2632"/>
    <w:rsid w:val="004A670F"/>
    <w:rsid w:val="004B4723"/>
    <w:rsid w:val="004C2EA8"/>
    <w:rsid w:val="004C4AF4"/>
    <w:rsid w:val="004C7DBA"/>
    <w:rsid w:val="00512676"/>
    <w:rsid w:val="005225B8"/>
    <w:rsid w:val="00557F3A"/>
    <w:rsid w:val="00595FFE"/>
    <w:rsid w:val="00596E33"/>
    <w:rsid w:val="005A47FE"/>
    <w:rsid w:val="005C13F8"/>
    <w:rsid w:val="005D3C7E"/>
    <w:rsid w:val="005D5CEB"/>
    <w:rsid w:val="005D739A"/>
    <w:rsid w:val="005E4DF8"/>
    <w:rsid w:val="005F7B3E"/>
    <w:rsid w:val="00616BBB"/>
    <w:rsid w:val="00622300"/>
    <w:rsid w:val="006426E3"/>
    <w:rsid w:val="00662134"/>
    <w:rsid w:val="00666A4C"/>
    <w:rsid w:val="00687328"/>
    <w:rsid w:val="006C2CE7"/>
    <w:rsid w:val="006C7906"/>
    <w:rsid w:val="006D410B"/>
    <w:rsid w:val="006D7590"/>
    <w:rsid w:val="006F018D"/>
    <w:rsid w:val="006F652D"/>
    <w:rsid w:val="006F72F7"/>
    <w:rsid w:val="00711F23"/>
    <w:rsid w:val="00721BC7"/>
    <w:rsid w:val="00724520"/>
    <w:rsid w:val="00782AA9"/>
    <w:rsid w:val="007971F6"/>
    <w:rsid w:val="007A3365"/>
    <w:rsid w:val="007C5D4A"/>
    <w:rsid w:val="007D0CA3"/>
    <w:rsid w:val="007E1762"/>
    <w:rsid w:val="0080196D"/>
    <w:rsid w:val="00801DD0"/>
    <w:rsid w:val="008059E8"/>
    <w:rsid w:val="00811EF8"/>
    <w:rsid w:val="00825952"/>
    <w:rsid w:val="00837173"/>
    <w:rsid w:val="00853DC4"/>
    <w:rsid w:val="00857D0D"/>
    <w:rsid w:val="00885503"/>
    <w:rsid w:val="00891A09"/>
    <w:rsid w:val="008B495B"/>
    <w:rsid w:val="008C570B"/>
    <w:rsid w:val="008D597A"/>
    <w:rsid w:val="008E2CC3"/>
    <w:rsid w:val="008E35F2"/>
    <w:rsid w:val="009001B0"/>
    <w:rsid w:val="009040DD"/>
    <w:rsid w:val="009116FD"/>
    <w:rsid w:val="00950778"/>
    <w:rsid w:val="00956F03"/>
    <w:rsid w:val="009718EE"/>
    <w:rsid w:val="00973E08"/>
    <w:rsid w:val="00985194"/>
    <w:rsid w:val="00997F8C"/>
    <w:rsid w:val="009F34E1"/>
    <w:rsid w:val="009F68B8"/>
    <w:rsid w:val="00A173C8"/>
    <w:rsid w:val="00A25F52"/>
    <w:rsid w:val="00A27462"/>
    <w:rsid w:val="00A37AEF"/>
    <w:rsid w:val="00A37CA2"/>
    <w:rsid w:val="00A505C7"/>
    <w:rsid w:val="00A84AC6"/>
    <w:rsid w:val="00AA07ED"/>
    <w:rsid w:val="00AD01F5"/>
    <w:rsid w:val="00AD28E9"/>
    <w:rsid w:val="00AD4BEF"/>
    <w:rsid w:val="00AE412F"/>
    <w:rsid w:val="00AF40D0"/>
    <w:rsid w:val="00B16455"/>
    <w:rsid w:val="00B21A51"/>
    <w:rsid w:val="00B30C29"/>
    <w:rsid w:val="00B9274B"/>
    <w:rsid w:val="00BB0D1D"/>
    <w:rsid w:val="00BB309E"/>
    <w:rsid w:val="00BB4148"/>
    <w:rsid w:val="00BC3C58"/>
    <w:rsid w:val="00BD1F7F"/>
    <w:rsid w:val="00BD37E9"/>
    <w:rsid w:val="00BE6F19"/>
    <w:rsid w:val="00BF053A"/>
    <w:rsid w:val="00C427C1"/>
    <w:rsid w:val="00C4476D"/>
    <w:rsid w:val="00C44B51"/>
    <w:rsid w:val="00C4771D"/>
    <w:rsid w:val="00C52C07"/>
    <w:rsid w:val="00C672BD"/>
    <w:rsid w:val="00C70CE8"/>
    <w:rsid w:val="00C71A4A"/>
    <w:rsid w:val="00C72BFD"/>
    <w:rsid w:val="00C7356F"/>
    <w:rsid w:val="00C83F58"/>
    <w:rsid w:val="00C94622"/>
    <w:rsid w:val="00CA250E"/>
    <w:rsid w:val="00CB79D0"/>
    <w:rsid w:val="00CD036B"/>
    <w:rsid w:val="00CD67A4"/>
    <w:rsid w:val="00CE3FDF"/>
    <w:rsid w:val="00CF35C9"/>
    <w:rsid w:val="00D012F8"/>
    <w:rsid w:val="00D015F7"/>
    <w:rsid w:val="00D06081"/>
    <w:rsid w:val="00D210E9"/>
    <w:rsid w:val="00D2596B"/>
    <w:rsid w:val="00D378A9"/>
    <w:rsid w:val="00D415A0"/>
    <w:rsid w:val="00D536F7"/>
    <w:rsid w:val="00D55E85"/>
    <w:rsid w:val="00D643A9"/>
    <w:rsid w:val="00D65C6E"/>
    <w:rsid w:val="00D82223"/>
    <w:rsid w:val="00D878E1"/>
    <w:rsid w:val="00DA2E1B"/>
    <w:rsid w:val="00DA40AD"/>
    <w:rsid w:val="00DA5801"/>
    <w:rsid w:val="00DB0933"/>
    <w:rsid w:val="00DC1790"/>
    <w:rsid w:val="00DD001F"/>
    <w:rsid w:val="00DD4277"/>
    <w:rsid w:val="00DF2B01"/>
    <w:rsid w:val="00E2152F"/>
    <w:rsid w:val="00E53B32"/>
    <w:rsid w:val="00E70FBE"/>
    <w:rsid w:val="00E86284"/>
    <w:rsid w:val="00E90EC6"/>
    <w:rsid w:val="00EB24AE"/>
    <w:rsid w:val="00EC1C5D"/>
    <w:rsid w:val="00ED7030"/>
    <w:rsid w:val="00EF0C29"/>
    <w:rsid w:val="00F00AF6"/>
    <w:rsid w:val="00F01C6E"/>
    <w:rsid w:val="00F04D01"/>
    <w:rsid w:val="00F404C9"/>
    <w:rsid w:val="00F43291"/>
    <w:rsid w:val="00F445DB"/>
    <w:rsid w:val="00F5473A"/>
    <w:rsid w:val="00F963C7"/>
    <w:rsid w:val="00FA6240"/>
    <w:rsid w:val="00FC30D8"/>
    <w:rsid w:val="00FF6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o:shapelayout v:ext="edit">
      <o:idmap v:ext="edit" data="1"/>
    </o:shapelayout>
  </w:shapeDefaults>
  <w:decimalSymbol w:val="."/>
  <w:listSeparator w:val=","/>
  <w14:docId w14:val="09DFD9D6"/>
  <w15:docId w15:val="{75ABC8C3-4D2A-4203-844D-9185D711A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hAnsi="Times New Roman" w:eastAsia="Calibri" w:cs="Times New Roman"/>
        <w:lang w:val="en-US" w:eastAsia="en-US" w:bidi="ar-SA"/>
      </w:rPr>
    </w:rPrDefault>
    <w:pPrDefault/>
  </w:docDefaults>
  <w:latentStyles w:defLockedState="0" w:defUIPriority="99" w:defSemiHidden="0" w:defUnhideWhenUsed="0" w:defQFormat="0" w:count="371">
    <w:lsdException w:name="Normal" w:uiPriority="1" w:qFormat="1"/>
    <w:lsdException w:name="heading 1" w:uiPriority="9"/>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1" w:semiHidden="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eastAsiaTheme="majorEastAsia" w:cstheme="majorBidi"/>
      <w:b/>
      <w:bCs/>
      <w:sz w:val="28"/>
      <w:szCs w:val="28"/>
    </w:rPr>
  </w:style>
  <w:style w:type="character" w:styleId="Heading2Char" w:customStyle="1">
    <w:name w:val="Heading 2 Char"/>
    <w:basedOn w:val="DefaultParagraphFont"/>
    <w:link w:val="Heading2"/>
    <w:uiPriority w:val="9"/>
    <w:rPr>
      <w:rFonts w:eastAsiaTheme="majorEastAsia" w:cstheme="majorBidi"/>
      <w:b/>
      <w:bCs/>
      <w:sz w:val="26"/>
      <w:szCs w:val="26"/>
    </w:rPr>
  </w:style>
  <w:style w:type="character" w:styleId="Heading3Char" w:customStyle="1">
    <w:name w:val="Heading 3 Char"/>
    <w:basedOn w:val="DefaultParagraphFont"/>
    <w:link w:val="Heading3"/>
    <w:uiPriority w:val="9"/>
    <w:rPr>
      <w:rFonts w:eastAsiaTheme="majorEastAsia" w:cstheme="majorBidi"/>
      <w:b/>
      <w:bCs/>
      <w:sz w:val="24"/>
      <w:szCs w:val="24"/>
    </w:rPr>
  </w:style>
  <w:style w:type="character" w:styleId="Heading4Char" w:customStyle="1">
    <w:name w:val="Heading 4 Char"/>
    <w:basedOn w:val="DefaultParagraphFont"/>
    <w:link w:val="Heading4"/>
    <w:uiPriority w:val="9"/>
    <w:rPr>
      <w:rFonts w:eastAsiaTheme="majorEastAsia" w:cstheme="majorBidi"/>
      <w:b/>
      <w:bCs/>
      <w:i/>
      <w:iCs/>
      <w:sz w:val="24"/>
      <w:szCs w:val="24"/>
    </w:rPr>
  </w:style>
  <w:style w:type="character" w:styleId="Heading5Char" w:customStyle="1">
    <w:name w:val="Heading 5 Char"/>
    <w:basedOn w:val="DefaultParagraphFont"/>
    <w:link w:val="Heading5"/>
    <w:uiPriority w:val="9"/>
    <w:rPr>
      <w:rFonts w:eastAsiaTheme="majorEastAsia" w:cstheme="majorBidi"/>
      <w:sz w:val="24"/>
      <w:szCs w:val="24"/>
    </w:rPr>
  </w:style>
  <w:style w:type="character" w:styleId="Heading6Char" w:customStyle="1">
    <w:name w:val="Heading 6 Char"/>
    <w:basedOn w:val="DefaultParagraphFont"/>
    <w:link w:val="Heading6"/>
    <w:uiPriority w:val="9"/>
    <w:rPr>
      <w:rFonts w:eastAsiaTheme="majorEastAsia" w:cstheme="majorBidi"/>
      <w:i/>
      <w:iCs/>
      <w:sz w:val="24"/>
      <w:szCs w:val="24"/>
    </w:rPr>
  </w:style>
  <w:style w:type="character" w:styleId="Heading7Char" w:customStyle="1">
    <w:name w:val="Heading 7 Char"/>
    <w:basedOn w:val="DefaultParagraphFont"/>
    <w:link w:val="Heading7"/>
    <w:uiPriority w:val="9"/>
    <w:rPr>
      <w:rFonts w:eastAsiaTheme="majorEastAsia" w:cstheme="majorBidi"/>
      <w:i/>
      <w:iCs/>
      <w:sz w:val="24"/>
      <w:szCs w:val="24"/>
    </w:rPr>
  </w:style>
  <w:style w:type="character" w:styleId="Heading8Char" w:customStyle="1">
    <w:name w:val="Heading 8 Char"/>
    <w:basedOn w:val="DefaultParagraphFont"/>
    <w:link w:val="Heading8"/>
    <w:uiPriority w:val="9"/>
    <w:rPr>
      <w:rFonts w:eastAsiaTheme="majorEastAsia" w:cstheme="majorBidi"/>
    </w:rPr>
  </w:style>
  <w:style w:type="character" w:styleId="Heading9Char" w:customStyle="1">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styleId="HeaderChar" w:customStyle="1">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styleId="FooterChar" w:customStyle="1">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styleId="BodyTextContinued" w:customStyle="1">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styleId="BodyTextChar" w:customStyle="1">
    <w:name w:val="Body Text Char"/>
    <w:link w:val="BodyText"/>
    <w:rPr>
      <w:sz w:val="24"/>
    </w:rPr>
  </w:style>
  <w:style w:type="character" w:styleId="QuoteChar" w:customStyle="1">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styleId="BodyText2Char" w:customStyle="1">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styleId="BodyText3Char" w:customStyle="1">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styleId="BodyTextFirstIndentChar" w:customStyle="1">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styleId="BodyTextIndentChar" w:customStyle="1">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styleId="BodyTextFirstIndent2Char" w:customStyle="1">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styleId="BodyTextIndent2Char" w:customStyle="1">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styleId="BodyTextIndent3Char" w:customStyle="1">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styleId="DateChar" w:customStyle="1">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styleId="EndnoteTextChar" w:customStyle="1">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Space="180" w:wrap="auto" w:hAnchor="page" w:xAlign="center" w:yAlign="bottom" w:hRule="exact"/>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color="auto" w:sz="0" w:space="0"/>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styleId="FootnoteTextChar" w:customStyle="1">
    <w:name w:val="Footnote Text Char"/>
    <w:basedOn w:val="DefaultParagraphFont"/>
    <w:link w:val="FootnoteText"/>
    <w:uiPriority w:val="99"/>
    <w:semiHidden/>
    <w:rPr>
      <w:szCs w:val="20"/>
    </w:rPr>
  </w:style>
  <w:style w:type="paragraph" w:styleId="DocID" w:customStyle="1">
    <w:name w:val="DocID"/>
    <w:basedOn w:val="Normal"/>
    <w:link w:val="DocIDChar"/>
    <w:uiPriority w:val="19"/>
    <w:rPr>
      <w:noProof/>
      <w:sz w:val="12"/>
    </w:rPr>
  </w:style>
  <w:style w:type="character" w:styleId="DocIDChar" w:customStyle="1">
    <w:name w:val="DocID Char"/>
    <w:basedOn w:val="DefaultParagraphFont"/>
    <w:link w:val="DocID"/>
    <w:uiPriority w:val="19"/>
    <w:rPr>
      <w:noProof/>
      <w:sz w:val="12"/>
      <w:szCs w:val="24"/>
    </w:rPr>
  </w:style>
  <w:style w:type="paragraph" w:styleId="BlockQuote" w:customStyle="1">
    <w:name w:val="Block Quote"/>
    <w:basedOn w:val="Normal"/>
    <w:uiPriority w:val="1"/>
    <w:qFormat/>
    <w:pPr>
      <w:spacing w:after="240"/>
      <w:ind w:left="1440" w:right="1440"/>
    </w:pPr>
    <w:rPr>
      <w:rFonts w:eastAsia="Times New Roman" w:cs="Courier New"/>
    </w:rPr>
  </w:style>
  <w:style w:type="paragraph" w:styleId="BBlock2" w:customStyle="1">
    <w:name w:val="B Block 2"/>
    <w:basedOn w:val="Normal"/>
    <w:link w:val="BBlock2Char"/>
    <w:uiPriority w:val="1"/>
    <w:qFormat/>
    <w:pPr>
      <w:spacing w:line="480" w:lineRule="auto"/>
      <w:ind w:left="720" w:right="720"/>
    </w:pPr>
  </w:style>
  <w:style w:type="character" w:styleId="BBlock2Char" w:customStyle="1">
    <w:name w:val="B Block 2 Char"/>
    <w:link w:val="BBlock2"/>
    <w:uiPriority w:val="1"/>
    <w:rPr>
      <w:sz w:val="24"/>
      <w:szCs w:val="24"/>
    </w:rPr>
  </w:style>
  <w:style w:type="paragraph" w:styleId="BBlock3" w:customStyle="1">
    <w:name w:val="B Block 3"/>
    <w:basedOn w:val="Normal"/>
    <w:link w:val="BBlock3Char"/>
    <w:uiPriority w:val="1"/>
    <w:qFormat/>
    <w:pPr>
      <w:spacing w:after="240"/>
      <w:ind w:left="720" w:right="720" w:firstLine="720"/>
    </w:pPr>
  </w:style>
  <w:style w:type="character" w:styleId="BBlock3Char" w:customStyle="1">
    <w:name w:val="B Block 3 Char"/>
    <w:link w:val="BBlock3"/>
    <w:uiPriority w:val="1"/>
    <w:rPr>
      <w:sz w:val="24"/>
      <w:szCs w:val="24"/>
    </w:rPr>
  </w:style>
  <w:style w:type="paragraph" w:styleId="BHangingInd2" w:customStyle="1">
    <w:name w:val="B Hanging Ind 2"/>
    <w:basedOn w:val="Normal"/>
    <w:link w:val="BHangingInd2Char"/>
    <w:uiPriority w:val="1"/>
    <w:pPr>
      <w:spacing w:after="240" w:line="480" w:lineRule="auto"/>
      <w:ind w:left="3600" w:hanging="2160"/>
    </w:pPr>
  </w:style>
  <w:style w:type="character" w:styleId="BHangingInd2Char" w:customStyle="1">
    <w:name w:val="B Hanging Ind 2 Char"/>
    <w:link w:val="BHangingInd2"/>
    <w:uiPriority w:val="1"/>
    <w:rPr>
      <w:sz w:val="24"/>
      <w:szCs w:val="24"/>
    </w:rPr>
  </w:style>
  <w:style w:type="paragraph" w:styleId="BHangingInd" w:customStyle="1">
    <w:name w:val="B Hanging Ind"/>
    <w:basedOn w:val="Normal"/>
    <w:link w:val="BHangingIndChar"/>
    <w:uiPriority w:val="1"/>
    <w:qFormat/>
    <w:pPr>
      <w:spacing w:after="240"/>
      <w:ind w:left="2160" w:hanging="2160"/>
    </w:pPr>
  </w:style>
  <w:style w:type="character" w:styleId="BHangingIndChar" w:customStyle="1">
    <w:name w:val="B Hanging Ind Char"/>
    <w:link w:val="BHangingInd"/>
    <w:uiPriority w:val="1"/>
    <w:rPr>
      <w:sz w:val="24"/>
      <w:szCs w:val="24"/>
    </w:rPr>
  </w:style>
  <w:style w:type="paragraph" w:styleId="BFirstInd" w:customStyle="1">
    <w:name w:val="B First Ind"/>
    <w:basedOn w:val="Normal"/>
    <w:link w:val="BFirstIndChar"/>
    <w:uiPriority w:val="1"/>
    <w:qFormat/>
    <w:pPr>
      <w:spacing w:after="240"/>
      <w:ind w:firstLine="720"/>
    </w:pPr>
  </w:style>
  <w:style w:type="character" w:styleId="BFirstIndChar" w:customStyle="1">
    <w:name w:val="B First Ind Char"/>
    <w:link w:val="BFirstInd"/>
    <w:uiPriority w:val="1"/>
    <w:rPr>
      <w:sz w:val="24"/>
      <w:szCs w:val="24"/>
    </w:rPr>
  </w:style>
  <w:style w:type="paragraph" w:styleId="BBlock" w:customStyle="1">
    <w:name w:val="B Block"/>
    <w:basedOn w:val="Normal"/>
    <w:link w:val="BBlockChar"/>
    <w:uiPriority w:val="1"/>
    <w:qFormat/>
    <w:pPr>
      <w:spacing w:after="240"/>
      <w:ind w:left="720" w:right="720"/>
    </w:pPr>
  </w:style>
  <w:style w:type="character" w:styleId="BBlockChar" w:customStyle="1">
    <w:name w:val="B Block Char"/>
    <w:link w:val="BBlock"/>
    <w:uiPriority w:val="1"/>
    <w:rPr>
      <w:sz w:val="24"/>
      <w:szCs w:val="24"/>
    </w:rPr>
  </w:style>
  <w:style w:type="paragraph" w:styleId="BBody2" w:customStyle="1">
    <w:name w:val="B Body 2"/>
    <w:basedOn w:val="Normal"/>
    <w:link w:val="BBody2Char"/>
    <w:uiPriority w:val="1"/>
    <w:qFormat/>
    <w:pPr>
      <w:spacing w:line="480" w:lineRule="auto"/>
    </w:pPr>
  </w:style>
  <w:style w:type="character" w:styleId="BBody2Char" w:customStyle="1">
    <w:name w:val="B Body 2 Char"/>
    <w:link w:val="BBody2"/>
    <w:uiPriority w:val="1"/>
    <w:rPr>
      <w:sz w:val="24"/>
      <w:szCs w:val="24"/>
    </w:rPr>
  </w:style>
  <w:style w:type="paragraph" w:styleId="BBody" w:customStyle="1">
    <w:name w:val="B Body"/>
    <w:basedOn w:val="Normal"/>
    <w:link w:val="BBodyChar"/>
    <w:uiPriority w:val="1"/>
    <w:qFormat/>
    <w:pPr>
      <w:spacing w:after="240"/>
    </w:pPr>
  </w:style>
  <w:style w:type="character" w:styleId="BBodyChar" w:customStyle="1">
    <w:name w:val="B Body Char"/>
    <w:link w:val="BBody"/>
    <w:uiPriority w:val="1"/>
    <w:rPr>
      <w:sz w:val="24"/>
      <w:szCs w:val="24"/>
    </w:rPr>
  </w:style>
  <w:style w:type="paragraph" w:styleId="BFirstInd2" w:customStyle="1">
    <w:name w:val="B First Ind2"/>
    <w:basedOn w:val="Normal"/>
    <w:link w:val="BFirstInd2Char"/>
    <w:uiPriority w:val="1"/>
    <w:qFormat/>
    <w:pPr>
      <w:spacing w:line="480" w:lineRule="auto"/>
      <w:ind w:firstLine="720"/>
    </w:pPr>
  </w:style>
  <w:style w:type="character" w:styleId="BFirstInd2Char" w:customStyle="1">
    <w:name w:val="B First Ind2 Char"/>
    <w:link w:val="BFirstInd2"/>
    <w:uiPriority w:val="1"/>
    <w:rPr>
      <w:sz w:val="24"/>
      <w:szCs w:val="24"/>
    </w:rPr>
  </w:style>
  <w:style w:type="paragraph" w:styleId="BIndent2" w:customStyle="1">
    <w:name w:val="B Indent 2"/>
    <w:basedOn w:val="Normal"/>
    <w:uiPriority w:val="1"/>
    <w:qFormat/>
    <w:pPr>
      <w:spacing w:after="240"/>
      <w:ind w:left="1440"/>
    </w:pPr>
  </w:style>
  <w:style w:type="paragraph" w:styleId="BIndent3" w:customStyle="1">
    <w:name w:val="B Indent 3"/>
    <w:basedOn w:val="Normal"/>
    <w:uiPriority w:val="1"/>
    <w:qFormat/>
    <w:pPr>
      <w:spacing w:after="240"/>
      <w:ind w:left="720" w:firstLine="720"/>
    </w:pPr>
  </w:style>
  <w:style w:type="paragraph" w:styleId="BIndent" w:customStyle="1">
    <w:name w:val="B Indent"/>
    <w:aliases w:val="i"/>
    <w:basedOn w:val="Normal"/>
    <w:qFormat/>
    <w:pPr>
      <w:spacing w:after="240"/>
      <w:ind w:left="720"/>
    </w:pPr>
  </w:style>
  <w:style w:type="paragraph" w:styleId="HEADING1L" w:customStyle="1">
    <w:name w:val="HEADING 1 L"/>
    <w:basedOn w:val="Normal"/>
    <w:next w:val="BFirstInd"/>
    <w:uiPriority w:val="1"/>
    <w:qFormat/>
    <w:pPr>
      <w:keepNext/>
      <w:keepLines/>
      <w:spacing w:after="360"/>
      <w:outlineLvl w:val="0"/>
    </w:pPr>
    <w:rPr>
      <w:b/>
      <w:caps/>
    </w:rPr>
  </w:style>
  <w:style w:type="paragraph" w:styleId="Heading2L" w:customStyle="1">
    <w:name w:val="Heading 2 L"/>
    <w:basedOn w:val="Normal"/>
    <w:next w:val="BFirstInd"/>
    <w:uiPriority w:val="1"/>
    <w:qFormat/>
    <w:pPr>
      <w:keepNext/>
      <w:keepLines/>
      <w:spacing w:after="360"/>
      <w:outlineLvl w:val="1"/>
    </w:pPr>
  </w:style>
  <w:style w:type="paragraph" w:styleId="HEADING3C" w:customStyle="1">
    <w:name w:val="HEADING 3 C"/>
    <w:basedOn w:val="Normal"/>
    <w:next w:val="BFirstInd"/>
    <w:uiPriority w:val="1"/>
    <w:qFormat/>
    <w:pPr>
      <w:keepNext/>
      <w:keepLines/>
      <w:spacing w:after="360"/>
      <w:jc w:val="center"/>
      <w:outlineLvl w:val="0"/>
    </w:pPr>
    <w:rPr>
      <w:b/>
      <w:caps/>
    </w:rPr>
  </w:style>
  <w:style w:type="paragraph" w:styleId="Heading4C" w:customStyle="1">
    <w:name w:val="Heading 4 C"/>
    <w:basedOn w:val="Normal"/>
    <w:next w:val="BFirstInd"/>
    <w:uiPriority w:val="1"/>
    <w:qFormat/>
    <w:pPr>
      <w:keepNext/>
      <w:keepLines/>
      <w:spacing w:after="360"/>
      <w:jc w:val="center"/>
      <w:outlineLvl w:val="1"/>
    </w:pPr>
  </w:style>
  <w:style w:type="paragraph" w:styleId="HEADING5R" w:customStyle="1">
    <w:name w:val="HEADING 5 R"/>
    <w:basedOn w:val="Normal"/>
    <w:next w:val="BFirstInd"/>
    <w:uiPriority w:val="1"/>
    <w:qFormat/>
    <w:pPr>
      <w:keepNext/>
      <w:keepLines/>
      <w:spacing w:after="360"/>
      <w:jc w:val="right"/>
      <w:outlineLvl w:val="0"/>
    </w:pPr>
    <w:rPr>
      <w:b/>
      <w:caps/>
    </w:rPr>
  </w:style>
  <w:style w:type="paragraph" w:styleId="Heading6R" w:customStyle="1">
    <w:name w:val="Heading 6 R"/>
    <w:basedOn w:val="Normal"/>
    <w:next w:val="BFirstInd"/>
    <w:uiPriority w:val="1"/>
    <w:qFormat/>
    <w:pPr>
      <w:keepNext/>
      <w:keepLines/>
      <w:spacing w:after="360"/>
      <w:jc w:val="right"/>
      <w:outlineLvl w:val="1"/>
    </w:pPr>
  </w:style>
  <w:style w:type="paragraph" w:styleId="MHeader" w:customStyle="1">
    <w:name w:val="M Header"/>
    <w:basedOn w:val="Normal"/>
    <w:uiPriority w:val="1"/>
    <w:qFormat/>
    <w:pPr>
      <w:keepNext/>
      <w:keepLines/>
      <w:tabs>
        <w:tab w:val="left" w:pos="1080"/>
        <w:tab w:val="left" w:pos="5040"/>
      </w:tabs>
      <w:spacing w:after="240"/>
      <w:ind w:left="1080" w:hanging="1080"/>
    </w:pPr>
  </w:style>
  <w:style w:type="paragraph" w:styleId="MHeaderLast" w:customStyle="1">
    <w:name w:val="M Header Last"/>
    <w:basedOn w:val="MHeader"/>
    <w:next w:val="BFirstInd2"/>
    <w:uiPriority w:val="1"/>
    <w:qFormat/>
    <w:pPr>
      <w:pBdr>
        <w:bottom w:val="single" w:color="auto" w:sz="6" w:space="22"/>
      </w:pBdr>
      <w:spacing w:after="400"/>
    </w:pPr>
  </w:style>
  <w:style w:type="paragraph" w:styleId="SigName" w:customStyle="1">
    <w:name w:val="Sig Name"/>
    <w:basedOn w:val="Normal"/>
    <w:next w:val="Normal"/>
    <w:uiPriority w:val="1"/>
    <w:qFormat/>
    <w:pPr>
      <w:keepNext/>
      <w:keepLines/>
      <w:tabs>
        <w:tab w:val="left" w:pos="720"/>
      </w:tabs>
      <w:spacing w:after="240"/>
    </w:pPr>
  </w:style>
  <w:style w:type="paragraph" w:styleId="SigLine" w:customStyle="1">
    <w:name w:val="Sig Line"/>
    <w:basedOn w:val="Normal"/>
    <w:next w:val="SigName"/>
    <w:uiPriority w:val="1"/>
    <w:qFormat/>
    <w:pPr>
      <w:tabs>
        <w:tab w:val="right" w:leader="underscore" w:pos="4752"/>
      </w:tabs>
    </w:pPr>
  </w:style>
  <w:style w:type="paragraph" w:styleId="SigCaption" w:customStyle="1">
    <w:name w:val="Sig Caption"/>
    <w:basedOn w:val="Normal"/>
    <w:next w:val="SigLine"/>
    <w:link w:val="SigCaptionChar"/>
    <w:uiPriority w:val="1"/>
    <w:qFormat/>
    <w:pPr>
      <w:keepNext/>
      <w:keepLines/>
      <w:tabs>
        <w:tab w:val="left" w:pos="720"/>
      </w:tabs>
      <w:spacing w:after="840"/>
    </w:pPr>
  </w:style>
  <w:style w:type="character" w:styleId="SigCaptionChar" w:customStyle="1">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styleId="ArticleCont1" w:customStyle="1">
    <w:name w:val="Article Cont 1"/>
    <w:basedOn w:val="Normal"/>
    <w:link w:val="ArticleCont1Char"/>
    <w:uiPriority w:val="20"/>
    <w:unhideWhenUsed/>
    <w:pPr>
      <w:spacing w:after="240"/>
      <w:ind w:firstLine="720"/>
    </w:pPr>
  </w:style>
  <w:style w:type="character" w:styleId="ArticleCont1Char" w:customStyle="1">
    <w:name w:val="Article Cont 1 Char"/>
    <w:link w:val="ArticleCont1"/>
    <w:uiPriority w:val="20"/>
    <w:rPr>
      <w:sz w:val="24"/>
      <w:szCs w:val="24"/>
    </w:rPr>
  </w:style>
  <w:style w:type="paragraph" w:styleId="ArticleCont2" w:customStyle="1">
    <w:name w:val="Article Cont 2"/>
    <w:basedOn w:val="ArticleCont1"/>
    <w:link w:val="ArticleCont2Char"/>
    <w:uiPriority w:val="20"/>
    <w:unhideWhenUsed/>
  </w:style>
  <w:style w:type="character" w:styleId="ArticleCont2Char" w:customStyle="1">
    <w:name w:val="Article Cont 2 Char"/>
    <w:link w:val="ArticleCont2"/>
    <w:uiPriority w:val="20"/>
    <w:rPr>
      <w:sz w:val="24"/>
      <w:szCs w:val="24"/>
    </w:rPr>
  </w:style>
  <w:style w:type="paragraph" w:styleId="ArticleCont3" w:customStyle="1">
    <w:name w:val="Article Cont 3"/>
    <w:basedOn w:val="ArticleCont2"/>
    <w:link w:val="ArticleCont3Char"/>
    <w:uiPriority w:val="20"/>
    <w:unhideWhenUsed/>
    <w:pPr>
      <w:ind w:firstLine="1440"/>
    </w:pPr>
  </w:style>
  <w:style w:type="character" w:styleId="ArticleCont3Char" w:customStyle="1">
    <w:name w:val="Article Cont 3 Char"/>
    <w:link w:val="ArticleCont3"/>
    <w:uiPriority w:val="20"/>
    <w:rPr>
      <w:sz w:val="24"/>
      <w:szCs w:val="24"/>
    </w:rPr>
  </w:style>
  <w:style w:type="paragraph" w:styleId="ArticleCont4" w:customStyle="1">
    <w:name w:val="Article Cont 4"/>
    <w:basedOn w:val="ArticleCont3"/>
    <w:link w:val="ArticleCont4Char"/>
    <w:uiPriority w:val="20"/>
    <w:unhideWhenUsed/>
    <w:pPr>
      <w:ind w:firstLine="2160"/>
    </w:pPr>
  </w:style>
  <w:style w:type="character" w:styleId="ArticleCont4Char" w:customStyle="1">
    <w:name w:val="Article Cont 4 Char"/>
    <w:link w:val="ArticleCont4"/>
    <w:uiPriority w:val="20"/>
    <w:rPr>
      <w:sz w:val="24"/>
      <w:szCs w:val="24"/>
    </w:rPr>
  </w:style>
  <w:style w:type="paragraph" w:styleId="ArticleCont5" w:customStyle="1">
    <w:name w:val="Article Cont 5"/>
    <w:basedOn w:val="ArticleCont4"/>
    <w:link w:val="ArticleCont5Char"/>
    <w:uiPriority w:val="20"/>
    <w:unhideWhenUsed/>
    <w:pPr>
      <w:ind w:firstLine="2880"/>
    </w:pPr>
  </w:style>
  <w:style w:type="character" w:styleId="ArticleCont5Char" w:customStyle="1">
    <w:name w:val="Article Cont 5 Char"/>
    <w:link w:val="ArticleCont5"/>
    <w:uiPriority w:val="20"/>
    <w:rPr>
      <w:sz w:val="24"/>
      <w:szCs w:val="24"/>
    </w:rPr>
  </w:style>
  <w:style w:type="paragraph" w:styleId="ArticleCont6" w:customStyle="1">
    <w:name w:val="Article Cont 6"/>
    <w:basedOn w:val="ArticleCont5"/>
    <w:link w:val="ArticleCont6Char"/>
    <w:uiPriority w:val="20"/>
    <w:unhideWhenUsed/>
    <w:pPr>
      <w:ind w:firstLine="1440"/>
    </w:pPr>
  </w:style>
  <w:style w:type="character" w:styleId="ArticleCont6Char" w:customStyle="1">
    <w:name w:val="Article Cont 6 Char"/>
    <w:link w:val="ArticleCont6"/>
    <w:uiPriority w:val="20"/>
    <w:rPr>
      <w:sz w:val="24"/>
      <w:szCs w:val="24"/>
    </w:rPr>
  </w:style>
  <w:style w:type="paragraph" w:styleId="ArticleCont7" w:customStyle="1">
    <w:name w:val="Article Cont 7"/>
    <w:basedOn w:val="ArticleCont6"/>
    <w:link w:val="ArticleCont7Char"/>
    <w:uiPriority w:val="20"/>
    <w:unhideWhenUsed/>
    <w:pPr>
      <w:ind w:firstLine="2160"/>
    </w:pPr>
  </w:style>
  <w:style w:type="character" w:styleId="ArticleCont7Char" w:customStyle="1">
    <w:name w:val="Article Cont 7 Char"/>
    <w:link w:val="ArticleCont7"/>
    <w:uiPriority w:val="20"/>
    <w:rPr>
      <w:sz w:val="24"/>
      <w:szCs w:val="24"/>
    </w:rPr>
  </w:style>
  <w:style w:type="paragraph" w:styleId="ArticleCont8" w:customStyle="1">
    <w:name w:val="Article Cont 8"/>
    <w:basedOn w:val="ArticleCont7"/>
    <w:link w:val="ArticleCont8Char"/>
    <w:uiPriority w:val="20"/>
    <w:unhideWhenUsed/>
    <w:pPr>
      <w:ind w:firstLine="2880"/>
    </w:pPr>
  </w:style>
  <w:style w:type="character" w:styleId="ArticleCont8Char" w:customStyle="1">
    <w:name w:val="Article Cont 8 Char"/>
    <w:link w:val="ArticleCont8"/>
    <w:uiPriority w:val="20"/>
    <w:rPr>
      <w:sz w:val="24"/>
      <w:szCs w:val="24"/>
    </w:rPr>
  </w:style>
  <w:style w:type="paragraph" w:styleId="ArticleCont9" w:customStyle="1">
    <w:name w:val="Article Cont 9"/>
    <w:basedOn w:val="ArticleCont8"/>
    <w:link w:val="ArticleCont9Char"/>
    <w:uiPriority w:val="20"/>
    <w:unhideWhenUsed/>
    <w:pPr>
      <w:ind w:firstLine="3600"/>
    </w:pPr>
  </w:style>
  <w:style w:type="character" w:styleId="ArticleCont9Char" w:customStyle="1">
    <w:name w:val="Article Cont 9 Char"/>
    <w:link w:val="ArticleCont9"/>
    <w:uiPriority w:val="20"/>
    <w:rPr>
      <w:sz w:val="24"/>
      <w:szCs w:val="24"/>
    </w:rPr>
  </w:style>
  <w:style w:type="paragraph" w:styleId="Article2Cont1" w:customStyle="1">
    <w:name w:val="Article2 Cont 1"/>
    <w:basedOn w:val="Normal"/>
    <w:link w:val="Article2Cont1Char"/>
    <w:uiPriority w:val="21"/>
    <w:unhideWhenUsed/>
    <w:pPr>
      <w:spacing w:after="240"/>
      <w:ind w:firstLine="720"/>
    </w:pPr>
  </w:style>
  <w:style w:type="character" w:styleId="Article2Cont1Char" w:customStyle="1">
    <w:name w:val="Article2 Cont 1 Char"/>
    <w:link w:val="Article2Cont1"/>
    <w:uiPriority w:val="21"/>
    <w:rPr>
      <w:sz w:val="24"/>
      <w:szCs w:val="24"/>
    </w:rPr>
  </w:style>
  <w:style w:type="paragraph" w:styleId="Article2Cont2" w:customStyle="1">
    <w:name w:val="Article2 Cont 2"/>
    <w:basedOn w:val="Article2Cont1"/>
    <w:link w:val="Article2Cont2Char"/>
    <w:uiPriority w:val="21"/>
    <w:unhideWhenUsed/>
  </w:style>
  <w:style w:type="character" w:styleId="Article2Cont2Char" w:customStyle="1">
    <w:name w:val="Article2 Cont 2 Char"/>
    <w:link w:val="Article2Cont2"/>
    <w:uiPriority w:val="21"/>
    <w:rPr>
      <w:sz w:val="24"/>
      <w:szCs w:val="24"/>
    </w:rPr>
  </w:style>
  <w:style w:type="paragraph" w:styleId="Article2Cont3" w:customStyle="1">
    <w:name w:val="Article2 Cont 3"/>
    <w:basedOn w:val="Article2Cont2"/>
    <w:link w:val="Article2Cont3Char"/>
    <w:uiPriority w:val="21"/>
    <w:unhideWhenUsed/>
    <w:pPr>
      <w:ind w:firstLine="1440"/>
    </w:pPr>
  </w:style>
  <w:style w:type="character" w:styleId="Article2Cont3Char" w:customStyle="1">
    <w:name w:val="Article2 Cont 3 Char"/>
    <w:link w:val="Article2Cont3"/>
    <w:uiPriority w:val="21"/>
    <w:rPr>
      <w:sz w:val="24"/>
      <w:szCs w:val="24"/>
    </w:rPr>
  </w:style>
  <w:style w:type="paragraph" w:styleId="Article2Cont4" w:customStyle="1">
    <w:name w:val="Article2 Cont 4"/>
    <w:basedOn w:val="Article2Cont3"/>
    <w:link w:val="Article2Cont4Char"/>
    <w:uiPriority w:val="21"/>
    <w:unhideWhenUsed/>
    <w:pPr>
      <w:ind w:firstLine="2160"/>
    </w:pPr>
  </w:style>
  <w:style w:type="character" w:styleId="Article2Cont4Char" w:customStyle="1">
    <w:name w:val="Article2 Cont 4 Char"/>
    <w:link w:val="Article2Cont4"/>
    <w:uiPriority w:val="21"/>
    <w:rPr>
      <w:sz w:val="24"/>
      <w:szCs w:val="24"/>
    </w:rPr>
  </w:style>
  <w:style w:type="paragraph" w:styleId="Article2Cont5" w:customStyle="1">
    <w:name w:val="Article2 Cont 5"/>
    <w:basedOn w:val="Article2Cont4"/>
    <w:link w:val="Article2Cont5Char"/>
    <w:uiPriority w:val="21"/>
    <w:unhideWhenUsed/>
    <w:pPr>
      <w:ind w:firstLine="2880"/>
    </w:pPr>
  </w:style>
  <w:style w:type="character" w:styleId="Article2Cont5Char" w:customStyle="1">
    <w:name w:val="Article2 Cont 5 Char"/>
    <w:link w:val="Article2Cont5"/>
    <w:uiPriority w:val="21"/>
    <w:rPr>
      <w:sz w:val="24"/>
      <w:szCs w:val="24"/>
    </w:rPr>
  </w:style>
  <w:style w:type="paragraph" w:styleId="Article2Cont6" w:customStyle="1">
    <w:name w:val="Article2 Cont 6"/>
    <w:basedOn w:val="Article2Cont5"/>
    <w:link w:val="Article2Cont6Char"/>
    <w:uiPriority w:val="21"/>
    <w:unhideWhenUsed/>
    <w:pPr>
      <w:ind w:firstLine="3600"/>
    </w:pPr>
  </w:style>
  <w:style w:type="character" w:styleId="Article2Cont6Char" w:customStyle="1">
    <w:name w:val="Article2 Cont 6 Char"/>
    <w:link w:val="Article2Cont6"/>
    <w:uiPriority w:val="21"/>
    <w:rPr>
      <w:sz w:val="24"/>
      <w:szCs w:val="24"/>
    </w:rPr>
  </w:style>
  <w:style w:type="paragraph" w:styleId="Article2Cont7" w:customStyle="1">
    <w:name w:val="Article2 Cont 7"/>
    <w:basedOn w:val="Article2Cont6"/>
    <w:link w:val="Article2Cont7Char"/>
    <w:uiPriority w:val="21"/>
    <w:unhideWhenUsed/>
    <w:pPr>
      <w:ind w:firstLine="4320"/>
    </w:pPr>
  </w:style>
  <w:style w:type="character" w:styleId="Article2Cont7Char" w:customStyle="1">
    <w:name w:val="Article2 Cont 7 Char"/>
    <w:link w:val="Article2Cont7"/>
    <w:uiPriority w:val="21"/>
    <w:rPr>
      <w:sz w:val="24"/>
      <w:szCs w:val="24"/>
    </w:rPr>
  </w:style>
  <w:style w:type="paragraph" w:styleId="Article2Cont8" w:customStyle="1">
    <w:name w:val="Article2 Cont 8"/>
    <w:basedOn w:val="Article2Cont7"/>
    <w:link w:val="Article2Cont8Char"/>
    <w:uiPriority w:val="21"/>
    <w:unhideWhenUsed/>
    <w:pPr>
      <w:ind w:firstLine="5040"/>
    </w:pPr>
  </w:style>
  <w:style w:type="character" w:styleId="Article2Cont8Char" w:customStyle="1">
    <w:name w:val="Article2 Cont 8 Char"/>
    <w:link w:val="Article2Cont8"/>
    <w:uiPriority w:val="21"/>
    <w:rPr>
      <w:sz w:val="24"/>
      <w:szCs w:val="24"/>
    </w:rPr>
  </w:style>
  <w:style w:type="paragraph" w:styleId="Article2Cont9" w:customStyle="1">
    <w:name w:val="Article2 Cont 9"/>
    <w:basedOn w:val="Article2Cont8"/>
    <w:link w:val="Article2Cont9Char"/>
    <w:uiPriority w:val="21"/>
    <w:unhideWhenUsed/>
    <w:pPr>
      <w:ind w:firstLine="5760"/>
    </w:pPr>
  </w:style>
  <w:style w:type="character" w:styleId="Article2Cont9Char" w:customStyle="1">
    <w:name w:val="Article2 Cont 9 Char"/>
    <w:link w:val="Article2Cont9"/>
    <w:uiPriority w:val="21"/>
    <w:rPr>
      <w:sz w:val="24"/>
      <w:szCs w:val="24"/>
    </w:rPr>
  </w:style>
  <w:style w:type="paragraph" w:styleId="Article3Cont1" w:customStyle="1">
    <w:name w:val="Article3 Cont 1"/>
    <w:basedOn w:val="Normal"/>
    <w:link w:val="Article3Cont1Char"/>
    <w:uiPriority w:val="22"/>
    <w:unhideWhenUsed/>
    <w:pPr>
      <w:spacing w:after="240"/>
      <w:ind w:firstLine="720"/>
    </w:pPr>
  </w:style>
  <w:style w:type="character" w:styleId="Article3Cont1Char" w:customStyle="1">
    <w:name w:val="Article3 Cont 1 Char"/>
    <w:link w:val="Article3Cont1"/>
    <w:uiPriority w:val="22"/>
    <w:rPr>
      <w:sz w:val="24"/>
      <w:szCs w:val="24"/>
    </w:rPr>
  </w:style>
  <w:style w:type="paragraph" w:styleId="Article3Cont2" w:customStyle="1">
    <w:name w:val="Article3 Cont 2"/>
    <w:basedOn w:val="Article3Cont1"/>
    <w:link w:val="Article3Cont2Char"/>
    <w:uiPriority w:val="22"/>
    <w:unhideWhenUsed/>
  </w:style>
  <w:style w:type="character" w:styleId="Article3Cont2Char" w:customStyle="1">
    <w:name w:val="Article3 Cont 2 Char"/>
    <w:link w:val="Article3Cont2"/>
    <w:uiPriority w:val="22"/>
    <w:rPr>
      <w:sz w:val="24"/>
      <w:szCs w:val="24"/>
    </w:rPr>
  </w:style>
  <w:style w:type="paragraph" w:styleId="Article3Cont3" w:customStyle="1">
    <w:name w:val="Article3 Cont 3"/>
    <w:basedOn w:val="Article3Cont2"/>
    <w:link w:val="Article3Cont3Char"/>
    <w:uiPriority w:val="22"/>
    <w:unhideWhenUsed/>
    <w:pPr>
      <w:ind w:firstLine="1440"/>
    </w:pPr>
  </w:style>
  <w:style w:type="character" w:styleId="Article3Cont3Char" w:customStyle="1">
    <w:name w:val="Article3 Cont 3 Char"/>
    <w:link w:val="Article3Cont3"/>
    <w:uiPriority w:val="22"/>
    <w:rPr>
      <w:sz w:val="24"/>
      <w:szCs w:val="24"/>
    </w:rPr>
  </w:style>
  <w:style w:type="paragraph" w:styleId="Article3Cont4" w:customStyle="1">
    <w:name w:val="Article3 Cont 4"/>
    <w:basedOn w:val="Article3Cont3"/>
    <w:link w:val="Article3Cont4Char"/>
    <w:uiPriority w:val="22"/>
    <w:unhideWhenUsed/>
    <w:pPr>
      <w:ind w:firstLine="2160"/>
    </w:pPr>
  </w:style>
  <w:style w:type="character" w:styleId="Article3Cont4Char" w:customStyle="1">
    <w:name w:val="Article3 Cont 4 Char"/>
    <w:link w:val="Article3Cont4"/>
    <w:uiPriority w:val="22"/>
    <w:rPr>
      <w:sz w:val="24"/>
      <w:szCs w:val="24"/>
    </w:rPr>
  </w:style>
  <w:style w:type="paragraph" w:styleId="Article3Cont5" w:customStyle="1">
    <w:name w:val="Article3 Cont 5"/>
    <w:basedOn w:val="Article3Cont4"/>
    <w:link w:val="Article3Cont5Char"/>
    <w:uiPriority w:val="22"/>
    <w:unhideWhenUsed/>
    <w:pPr>
      <w:ind w:firstLine="2880"/>
    </w:pPr>
  </w:style>
  <w:style w:type="character" w:styleId="Article3Cont5Char" w:customStyle="1">
    <w:name w:val="Article3 Cont 5 Char"/>
    <w:link w:val="Article3Cont5"/>
    <w:uiPriority w:val="22"/>
    <w:rPr>
      <w:sz w:val="24"/>
      <w:szCs w:val="24"/>
    </w:rPr>
  </w:style>
  <w:style w:type="paragraph" w:styleId="Article3Cont6" w:customStyle="1">
    <w:name w:val="Article3 Cont 6"/>
    <w:basedOn w:val="Article3Cont5"/>
    <w:link w:val="Article3Cont6Char"/>
    <w:uiPriority w:val="22"/>
    <w:unhideWhenUsed/>
    <w:pPr>
      <w:ind w:firstLine="3600"/>
    </w:pPr>
  </w:style>
  <w:style w:type="character" w:styleId="Article3Cont6Char" w:customStyle="1">
    <w:name w:val="Article3 Cont 6 Char"/>
    <w:link w:val="Article3Cont6"/>
    <w:uiPriority w:val="22"/>
    <w:rPr>
      <w:sz w:val="24"/>
      <w:szCs w:val="24"/>
    </w:rPr>
  </w:style>
  <w:style w:type="paragraph" w:styleId="Article3Cont7" w:customStyle="1">
    <w:name w:val="Article3 Cont 7"/>
    <w:basedOn w:val="Article3Cont6"/>
    <w:link w:val="Article3Cont7Char"/>
    <w:uiPriority w:val="22"/>
    <w:unhideWhenUsed/>
    <w:pPr>
      <w:ind w:firstLine="4320"/>
    </w:pPr>
  </w:style>
  <w:style w:type="character" w:styleId="Article3Cont7Char" w:customStyle="1">
    <w:name w:val="Article3 Cont 7 Char"/>
    <w:link w:val="Article3Cont7"/>
    <w:uiPriority w:val="22"/>
    <w:rPr>
      <w:sz w:val="24"/>
      <w:szCs w:val="24"/>
    </w:rPr>
  </w:style>
  <w:style w:type="paragraph" w:styleId="Article3Cont8" w:customStyle="1">
    <w:name w:val="Article3 Cont 8"/>
    <w:basedOn w:val="Article3Cont7"/>
    <w:link w:val="Article3Cont8Char"/>
    <w:uiPriority w:val="22"/>
    <w:unhideWhenUsed/>
    <w:pPr>
      <w:ind w:firstLine="5040"/>
    </w:pPr>
  </w:style>
  <w:style w:type="character" w:styleId="Article3Cont8Char" w:customStyle="1">
    <w:name w:val="Article3 Cont 8 Char"/>
    <w:link w:val="Article3Cont8"/>
    <w:uiPriority w:val="22"/>
    <w:rPr>
      <w:sz w:val="24"/>
      <w:szCs w:val="24"/>
    </w:rPr>
  </w:style>
  <w:style w:type="paragraph" w:styleId="Article3Cont9" w:customStyle="1">
    <w:name w:val="Article3 Cont 9"/>
    <w:basedOn w:val="Article3Cont8"/>
    <w:link w:val="Article3Cont9Char"/>
    <w:uiPriority w:val="22"/>
    <w:unhideWhenUsed/>
    <w:pPr>
      <w:ind w:firstLine="5760"/>
    </w:pPr>
  </w:style>
  <w:style w:type="character" w:styleId="Article3Cont9Char" w:customStyle="1">
    <w:name w:val="Article3 Cont 9 Char"/>
    <w:link w:val="Article3Cont9"/>
    <w:uiPriority w:val="22"/>
    <w:rPr>
      <w:sz w:val="24"/>
      <w:szCs w:val="24"/>
    </w:rPr>
  </w:style>
  <w:style w:type="paragraph" w:styleId="BulletCont1" w:customStyle="1">
    <w:name w:val="Bullet Cont 1"/>
    <w:basedOn w:val="Normal"/>
    <w:link w:val="BulletCont1Char"/>
    <w:uiPriority w:val="23"/>
    <w:unhideWhenUsed/>
    <w:pPr>
      <w:spacing w:after="240"/>
      <w:ind w:left="360"/>
    </w:pPr>
  </w:style>
  <w:style w:type="character" w:styleId="BulletCont1Char" w:customStyle="1">
    <w:name w:val="Bullet Cont 1 Char"/>
    <w:link w:val="BulletCont1"/>
    <w:uiPriority w:val="23"/>
    <w:rPr>
      <w:sz w:val="24"/>
      <w:szCs w:val="24"/>
    </w:rPr>
  </w:style>
  <w:style w:type="paragraph" w:styleId="BulletCont2" w:customStyle="1">
    <w:name w:val="Bullet Cont 2"/>
    <w:basedOn w:val="BulletCont1"/>
    <w:link w:val="BulletCont2Char"/>
    <w:uiPriority w:val="23"/>
    <w:unhideWhenUsed/>
    <w:pPr>
      <w:ind w:left="720"/>
    </w:pPr>
  </w:style>
  <w:style w:type="character" w:styleId="BulletCont2Char" w:customStyle="1">
    <w:name w:val="Bullet Cont 2 Char"/>
    <w:link w:val="BulletCont2"/>
    <w:uiPriority w:val="23"/>
    <w:rPr>
      <w:sz w:val="24"/>
      <w:szCs w:val="24"/>
    </w:rPr>
  </w:style>
  <w:style w:type="paragraph" w:styleId="BulletCont3" w:customStyle="1">
    <w:name w:val="Bullet Cont 3"/>
    <w:basedOn w:val="BulletCont2"/>
    <w:link w:val="BulletCont3Char"/>
    <w:uiPriority w:val="23"/>
    <w:unhideWhenUsed/>
    <w:pPr>
      <w:ind w:left="1080"/>
    </w:pPr>
  </w:style>
  <w:style w:type="character" w:styleId="BulletCont3Char" w:customStyle="1">
    <w:name w:val="Bullet Cont 3 Char"/>
    <w:link w:val="BulletCont3"/>
    <w:uiPriority w:val="23"/>
    <w:rPr>
      <w:sz w:val="24"/>
      <w:szCs w:val="24"/>
    </w:rPr>
  </w:style>
  <w:style w:type="paragraph" w:styleId="BulletCont4" w:customStyle="1">
    <w:name w:val="Bullet Cont 4"/>
    <w:basedOn w:val="BulletCont3"/>
    <w:link w:val="BulletCont4Char"/>
    <w:uiPriority w:val="23"/>
    <w:unhideWhenUsed/>
    <w:pPr>
      <w:ind w:left="1440"/>
    </w:pPr>
  </w:style>
  <w:style w:type="character" w:styleId="BulletCont4Char" w:customStyle="1">
    <w:name w:val="Bullet Cont 4 Char"/>
    <w:link w:val="BulletCont4"/>
    <w:uiPriority w:val="23"/>
    <w:rPr>
      <w:sz w:val="24"/>
      <w:szCs w:val="24"/>
    </w:rPr>
  </w:style>
  <w:style w:type="paragraph" w:styleId="BulletCont5" w:customStyle="1">
    <w:name w:val="Bullet Cont 5"/>
    <w:basedOn w:val="BulletCont4"/>
    <w:link w:val="BulletCont5Char"/>
    <w:uiPriority w:val="23"/>
    <w:unhideWhenUsed/>
    <w:pPr>
      <w:ind w:left="1800"/>
    </w:pPr>
  </w:style>
  <w:style w:type="character" w:styleId="BulletCont5Char" w:customStyle="1">
    <w:name w:val="Bullet Cont 5 Char"/>
    <w:link w:val="BulletCont5"/>
    <w:uiPriority w:val="23"/>
    <w:rPr>
      <w:sz w:val="24"/>
      <w:szCs w:val="24"/>
    </w:rPr>
  </w:style>
  <w:style w:type="paragraph" w:styleId="BulletCont6" w:customStyle="1">
    <w:name w:val="Bullet Cont 6"/>
    <w:basedOn w:val="BulletCont5"/>
    <w:link w:val="BulletCont6Char"/>
    <w:uiPriority w:val="23"/>
    <w:unhideWhenUsed/>
    <w:pPr>
      <w:ind w:left="2160"/>
    </w:pPr>
  </w:style>
  <w:style w:type="character" w:styleId="BulletCont6Char" w:customStyle="1">
    <w:name w:val="Bullet Cont 6 Char"/>
    <w:link w:val="BulletCont6"/>
    <w:uiPriority w:val="23"/>
    <w:rPr>
      <w:sz w:val="24"/>
      <w:szCs w:val="24"/>
    </w:rPr>
  </w:style>
  <w:style w:type="paragraph" w:styleId="BulletCont7" w:customStyle="1">
    <w:name w:val="Bullet Cont 7"/>
    <w:basedOn w:val="BulletCont6"/>
    <w:link w:val="BulletCont7Char"/>
    <w:uiPriority w:val="23"/>
    <w:unhideWhenUsed/>
    <w:pPr>
      <w:ind w:left="2520"/>
    </w:pPr>
  </w:style>
  <w:style w:type="character" w:styleId="BulletCont7Char" w:customStyle="1">
    <w:name w:val="Bullet Cont 7 Char"/>
    <w:link w:val="BulletCont7"/>
    <w:uiPriority w:val="23"/>
    <w:rPr>
      <w:sz w:val="24"/>
      <w:szCs w:val="24"/>
    </w:rPr>
  </w:style>
  <w:style w:type="paragraph" w:styleId="BulletCont8" w:customStyle="1">
    <w:name w:val="Bullet Cont 8"/>
    <w:basedOn w:val="BulletCont7"/>
    <w:link w:val="BulletCont8Char"/>
    <w:uiPriority w:val="23"/>
    <w:unhideWhenUsed/>
    <w:pPr>
      <w:ind w:left="2880"/>
    </w:pPr>
  </w:style>
  <w:style w:type="character" w:styleId="BulletCont8Char" w:customStyle="1">
    <w:name w:val="Bullet Cont 8 Char"/>
    <w:link w:val="BulletCont8"/>
    <w:uiPriority w:val="23"/>
    <w:rPr>
      <w:sz w:val="24"/>
      <w:szCs w:val="24"/>
    </w:rPr>
  </w:style>
  <w:style w:type="paragraph" w:styleId="BulletCont9" w:customStyle="1">
    <w:name w:val="Bullet Cont 9"/>
    <w:basedOn w:val="BulletCont8"/>
    <w:link w:val="BulletCont9Char"/>
    <w:uiPriority w:val="23"/>
    <w:unhideWhenUsed/>
    <w:pPr>
      <w:ind w:left="3240"/>
    </w:pPr>
  </w:style>
  <w:style w:type="character" w:styleId="BulletCont9Char" w:customStyle="1">
    <w:name w:val="Bullet Cont 9 Char"/>
    <w:link w:val="BulletCont9"/>
    <w:uiPriority w:val="23"/>
    <w:rPr>
      <w:sz w:val="24"/>
      <w:szCs w:val="24"/>
    </w:rPr>
  </w:style>
  <w:style w:type="paragraph" w:styleId="IndentedCont1" w:customStyle="1">
    <w:name w:val="Indented Cont 1"/>
    <w:basedOn w:val="Normal"/>
    <w:uiPriority w:val="24"/>
    <w:unhideWhenUsed/>
    <w:pPr>
      <w:spacing w:after="240"/>
      <w:ind w:left="720"/>
    </w:pPr>
    <w:rPr>
      <w:szCs w:val="20"/>
    </w:rPr>
  </w:style>
  <w:style w:type="paragraph" w:styleId="IndentedCont2" w:customStyle="1">
    <w:name w:val="Indented Cont 2"/>
    <w:basedOn w:val="IndentedCont1"/>
    <w:uiPriority w:val="24"/>
    <w:unhideWhenUsed/>
    <w:pPr>
      <w:ind w:left="1440"/>
    </w:pPr>
  </w:style>
  <w:style w:type="paragraph" w:styleId="IndentedCont3" w:customStyle="1">
    <w:name w:val="Indented Cont 3"/>
    <w:basedOn w:val="IndentedCont2"/>
    <w:uiPriority w:val="24"/>
    <w:unhideWhenUsed/>
    <w:pPr>
      <w:ind w:left="2160"/>
    </w:pPr>
  </w:style>
  <w:style w:type="paragraph" w:styleId="IndentedCont4" w:customStyle="1">
    <w:name w:val="Indented Cont 4"/>
    <w:basedOn w:val="IndentedCont3"/>
    <w:uiPriority w:val="24"/>
    <w:unhideWhenUsed/>
    <w:pPr>
      <w:ind w:left="2880"/>
    </w:pPr>
  </w:style>
  <w:style w:type="paragraph" w:styleId="IndentedCont5" w:customStyle="1">
    <w:name w:val="Indented Cont 5"/>
    <w:basedOn w:val="IndentedCont4"/>
    <w:uiPriority w:val="24"/>
    <w:unhideWhenUsed/>
    <w:pPr>
      <w:ind w:left="3600"/>
    </w:pPr>
  </w:style>
  <w:style w:type="paragraph" w:styleId="IndentedCont6" w:customStyle="1">
    <w:name w:val="Indented Cont 6"/>
    <w:basedOn w:val="IndentedCont5"/>
    <w:uiPriority w:val="24"/>
    <w:unhideWhenUsed/>
    <w:pPr>
      <w:ind w:left="4320"/>
    </w:pPr>
  </w:style>
  <w:style w:type="paragraph" w:styleId="IndentedCont7" w:customStyle="1">
    <w:name w:val="Indented Cont 7"/>
    <w:basedOn w:val="IndentedCont6"/>
    <w:uiPriority w:val="24"/>
    <w:unhideWhenUsed/>
    <w:pPr>
      <w:ind w:left="5040"/>
    </w:pPr>
  </w:style>
  <w:style w:type="paragraph" w:styleId="IndentedCont8" w:customStyle="1">
    <w:name w:val="Indented Cont 8"/>
    <w:basedOn w:val="IndentedCont7"/>
    <w:uiPriority w:val="24"/>
    <w:unhideWhenUsed/>
    <w:pPr>
      <w:ind w:left="5760"/>
    </w:pPr>
  </w:style>
  <w:style w:type="paragraph" w:styleId="IndentedCont9" w:customStyle="1">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styleId="Legal2Cont1" w:customStyle="1">
    <w:name w:val="Legal2 Cont 1"/>
    <w:basedOn w:val="Normal"/>
    <w:link w:val="Legal2Cont1Char"/>
    <w:uiPriority w:val="26"/>
    <w:unhideWhenUsed/>
    <w:pPr>
      <w:spacing w:after="240"/>
    </w:pPr>
  </w:style>
  <w:style w:type="character" w:styleId="Legal2Cont1Char" w:customStyle="1">
    <w:name w:val="Legal2 Cont 1 Char"/>
    <w:link w:val="Legal2Cont1"/>
    <w:uiPriority w:val="26"/>
    <w:rPr>
      <w:sz w:val="24"/>
      <w:szCs w:val="24"/>
    </w:rPr>
  </w:style>
  <w:style w:type="paragraph" w:styleId="Legal2Cont2" w:customStyle="1">
    <w:name w:val="Legal2 Cont 2"/>
    <w:basedOn w:val="Legal2Cont1"/>
    <w:link w:val="Legal2Cont2Char"/>
    <w:uiPriority w:val="26"/>
    <w:unhideWhenUsed/>
    <w:pPr>
      <w:ind w:firstLine="720"/>
    </w:pPr>
  </w:style>
  <w:style w:type="character" w:styleId="Legal2Cont2Char" w:customStyle="1">
    <w:name w:val="Legal2 Cont 2 Char"/>
    <w:link w:val="Legal2Cont2"/>
    <w:uiPriority w:val="26"/>
    <w:rPr>
      <w:sz w:val="24"/>
      <w:szCs w:val="24"/>
    </w:rPr>
  </w:style>
  <w:style w:type="paragraph" w:styleId="Legal2Cont3" w:customStyle="1">
    <w:name w:val="Legal2 Cont 3"/>
    <w:basedOn w:val="Legal2Cont2"/>
    <w:link w:val="Legal2Cont3Char"/>
    <w:uiPriority w:val="26"/>
    <w:unhideWhenUsed/>
    <w:pPr>
      <w:ind w:firstLine="1440"/>
    </w:pPr>
  </w:style>
  <w:style w:type="character" w:styleId="Legal2Cont3Char" w:customStyle="1">
    <w:name w:val="Legal2 Cont 3 Char"/>
    <w:link w:val="Legal2Cont3"/>
    <w:uiPriority w:val="26"/>
    <w:rPr>
      <w:sz w:val="24"/>
      <w:szCs w:val="24"/>
    </w:rPr>
  </w:style>
  <w:style w:type="paragraph" w:styleId="Legal2Cont4" w:customStyle="1">
    <w:name w:val="Legal2 Cont 4"/>
    <w:basedOn w:val="Legal2Cont3"/>
    <w:link w:val="Legal2Cont4Char"/>
    <w:uiPriority w:val="26"/>
    <w:unhideWhenUsed/>
    <w:pPr>
      <w:ind w:firstLine="2160"/>
    </w:pPr>
  </w:style>
  <w:style w:type="character" w:styleId="Legal2Cont4Char" w:customStyle="1">
    <w:name w:val="Legal2 Cont 4 Char"/>
    <w:link w:val="Legal2Cont4"/>
    <w:uiPriority w:val="26"/>
    <w:rPr>
      <w:sz w:val="24"/>
      <w:szCs w:val="24"/>
    </w:rPr>
  </w:style>
  <w:style w:type="paragraph" w:styleId="Legal2Cont5" w:customStyle="1">
    <w:name w:val="Legal2 Cont 5"/>
    <w:basedOn w:val="Legal2Cont4"/>
    <w:link w:val="Legal2Cont5Char"/>
    <w:uiPriority w:val="26"/>
    <w:unhideWhenUsed/>
    <w:pPr>
      <w:ind w:firstLine="2880"/>
    </w:pPr>
  </w:style>
  <w:style w:type="character" w:styleId="Legal2Cont5Char" w:customStyle="1">
    <w:name w:val="Legal2 Cont 5 Char"/>
    <w:link w:val="Legal2Cont5"/>
    <w:uiPriority w:val="26"/>
    <w:rPr>
      <w:sz w:val="24"/>
      <w:szCs w:val="24"/>
    </w:rPr>
  </w:style>
  <w:style w:type="paragraph" w:styleId="Legal2Cont6" w:customStyle="1">
    <w:name w:val="Legal2 Cont 6"/>
    <w:basedOn w:val="Legal2Cont5"/>
    <w:link w:val="Legal2Cont6Char"/>
    <w:uiPriority w:val="26"/>
    <w:unhideWhenUsed/>
    <w:pPr>
      <w:ind w:firstLine="2160"/>
    </w:pPr>
  </w:style>
  <w:style w:type="character" w:styleId="Legal2Cont6Char" w:customStyle="1">
    <w:name w:val="Legal2 Cont 6 Char"/>
    <w:link w:val="Legal2Cont6"/>
    <w:uiPriority w:val="26"/>
    <w:rPr>
      <w:sz w:val="24"/>
      <w:szCs w:val="24"/>
    </w:rPr>
  </w:style>
  <w:style w:type="paragraph" w:styleId="Legal2Cont7" w:customStyle="1">
    <w:name w:val="Legal2 Cont 7"/>
    <w:basedOn w:val="Legal2Cont6"/>
    <w:link w:val="Legal2Cont7Char"/>
    <w:uiPriority w:val="26"/>
    <w:unhideWhenUsed/>
    <w:pPr>
      <w:ind w:firstLine="2880"/>
    </w:pPr>
  </w:style>
  <w:style w:type="character" w:styleId="Legal2Cont7Char" w:customStyle="1">
    <w:name w:val="Legal2 Cont 7 Char"/>
    <w:link w:val="Legal2Cont7"/>
    <w:uiPriority w:val="26"/>
    <w:rPr>
      <w:sz w:val="24"/>
      <w:szCs w:val="24"/>
    </w:rPr>
  </w:style>
  <w:style w:type="paragraph" w:styleId="Legal2Cont8" w:customStyle="1">
    <w:name w:val="Legal2 Cont 8"/>
    <w:basedOn w:val="Legal2Cont7"/>
    <w:link w:val="Legal2Cont8Char"/>
    <w:uiPriority w:val="26"/>
    <w:unhideWhenUsed/>
    <w:pPr>
      <w:ind w:firstLine="3600"/>
    </w:pPr>
  </w:style>
  <w:style w:type="character" w:styleId="Legal2Cont8Char" w:customStyle="1">
    <w:name w:val="Legal2 Cont 8 Char"/>
    <w:link w:val="Legal2Cont8"/>
    <w:uiPriority w:val="26"/>
    <w:rPr>
      <w:sz w:val="24"/>
      <w:szCs w:val="24"/>
    </w:rPr>
  </w:style>
  <w:style w:type="paragraph" w:styleId="Legal2Cont9" w:customStyle="1">
    <w:name w:val="Legal2 Cont 9"/>
    <w:basedOn w:val="Legal2Cont8"/>
    <w:link w:val="Legal2Cont9Char"/>
    <w:uiPriority w:val="26"/>
    <w:unhideWhenUsed/>
    <w:pPr>
      <w:ind w:firstLine="4320"/>
    </w:pPr>
  </w:style>
  <w:style w:type="character" w:styleId="Legal2Cont9Char" w:customStyle="1">
    <w:name w:val="Legal2 Cont 9 Char"/>
    <w:link w:val="Legal2Cont9"/>
    <w:uiPriority w:val="26"/>
    <w:rPr>
      <w:sz w:val="24"/>
      <w:szCs w:val="24"/>
    </w:rPr>
  </w:style>
  <w:style w:type="paragraph" w:styleId="Legal3Cont1" w:customStyle="1">
    <w:name w:val="Legal3 Cont 1"/>
    <w:basedOn w:val="Normal"/>
    <w:link w:val="Legal3Cont1Char"/>
    <w:uiPriority w:val="27"/>
    <w:unhideWhenUsed/>
    <w:pPr>
      <w:spacing w:after="240"/>
    </w:pPr>
  </w:style>
  <w:style w:type="character" w:styleId="Legal3Cont1Char" w:customStyle="1">
    <w:name w:val="Legal3 Cont 1 Char"/>
    <w:link w:val="Legal3Cont1"/>
    <w:uiPriority w:val="27"/>
    <w:rPr>
      <w:sz w:val="24"/>
      <w:szCs w:val="24"/>
    </w:rPr>
  </w:style>
  <w:style w:type="paragraph" w:styleId="Legal3Cont2" w:customStyle="1">
    <w:name w:val="Legal3 Cont 2"/>
    <w:basedOn w:val="Legal3Cont1"/>
    <w:link w:val="Legal3Cont2Char"/>
    <w:uiPriority w:val="27"/>
    <w:unhideWhenUsed/>
    <w:pPr>
      <w:ind w:firstLine="720"/>
    </w:pPr>
  </w:style>
  <w:style w:type="character" w:styleId="Legal3Cont2Char" w:customStyle="1">
    <w:name w:val="Legal3 Cont 2 Char"/>
    <w:link w:val="Legal3Cont2"/>
    <w:uiPriority w:val="27"/>
    <w:rPr>
      <w:sz w:val="24"/>
      <w:szCs w:val="24"/>
    </w:rPr>
  </w:style>
  <w:style w:type="paragraph" w:styleId="Legal3Cont3" w:customStyle="1">
    <w:name w:val="Legal3 Cont 3"/>
    <w:basedOn w:val="Legal3Cont2"/>
    <w:link w:val="Legal3Cont3Char"/>
    <w:uiPriority w:val="27"/>
    <w:unhideWhenUsed/>
    <w:pPr>
      <w:ind w:firstLine="1440"/>
    </w:pPr>
  </w:style>
  <w:style w:type="character" w:styleId="Legal3Cont3Char" w:customStyle="1">
    <w:name w:val="Legal3 Cont 3 Char"/>
    <w:link w:val="Legal3Cont3"/>
    <w:uiPriority w:val="27"/>
    <w:rPr>
      <w:sz w:val="24"/>
      <w:szCs w:val="24"/>
    </w:rPr>
  </w:style>
  <w:style w:type="paragraph" w:styleId="Legal3Cont4" w:customStyle="1">
    <w:name w:val="Legal3 Cont 4"/>
    <w:basedOn w:val="Legal3Cont3"/>
    <w:link w:val="Legal3Cont4Char"/>
    <w:uiPriority w:val="27"/>
    <w:unhideWhenUsed/>
    <w:pPr>
      <w:ind w:firstLine="2160"/>
    </w:pPr>
  </w:style>
  <w:style w:type="character" w:styleId="Legal3Cont4Char" w:customStyle="1">
    <w:name w:val="Legal3 Cont 4 Char"/>
    <w:link w:val="Legal3Cont4"/>
    <w:uiPriority w:val="27"/>
    <w:rPr>
      <w:sz w:val="24"/>
      <w:szCs w:val="24"/>
    </w:rPr>
  </w:style>
  <w:style w:type="paragraph" w:styleId="Legal3Cont5" w:customStyle="1">
    <w:name w:val="Legal3 Cont 5"/>
    <w:basedOn w:val="Legal3Cont4"/>
    <w:link w:val="Legal3Cont5Char"/>
    <w:uiPriority w:val="27"/>
    <w:unhideWhenUsed/>
    <w:pPr>
      <w:ind w:firstLine="2880"/>
    </w:pPr>
  </w:style>
  <w:style w:type="character" w:styleId="Legal3Cont5Char" w:customStyle="1">
    <w:name w:val="Legal3 Cont 5 Char"/>
    <w:link w:val="Legal3Cont5"/>
    <w:uiPriority w:val="27"/>
    <w:rPr>
      <w:sz w:val="24"/>
      <w:szCs w:val="24"/>
    </w:rPr>
  </w:style>
  <w:style w:type="paragraph" w:styleId="Legal3Cont6" w:customStyle="1">
    <w:name w:val="Legal3 Cont 6"/>
    <w:basedOn w:val="Legal3Cont5"/>
    <w:link w:val="Legal3Cont6Char"/>
    <w:uiPriority w:val="27"/>
    <w:unhideWhenUsed/>
    <w:pPr>
      <w:ind w:firstLine="3600"/>
    </w:pPr>
  </w:style>
  <w:style w:type="character" w:styleId="Legal3Cont6Char" w:customStyle="1">
    <w:name w:val="Legal3 Cont 6 Char"/>
    <w:link w:val="Legal3Cont6"/>
    <w:uiPriority w:val="27"/>
    <w:rPr>
      <w:sz w:val="24"/>
      <w:szCs w:val="24"/>
    </w:rPr>
  </w:style>
  <w:style w:type="paragraph" w:styleId="Legal3Cont7" w:customStyle="1">
    <w:name w:val="Legal3 Cont 7"/>
    <w:basedOn w:val="Legal3Cont6"/>
    <w:link w:val="Legal3Cont7Char"/>
    <w:uiPriority w:val="27"/>
    <w:unhideWhenUsed/>
    <w:pPr>
      <w:ind w:firstLine="4320"/>
    </w:pPr>
  </w:style>
  <w:style w:type="character" w:styleId="Legal3Cont7Char" w:customStyle="1">
    <w:name w:val="Legal3 Cont 7 Char"/>
    <w:link w:val="Legal3Cont7"/>
    <w:uiPriority w:val="27"/>
    <w:rPr>
      <w:sz w:val="24"/>
      <w:szCs w:val="24"/>
    </w:rPr>
  </w:style>
  <w:style w:type="paragraph" w:styleId="Legal3Cont8" w:customStyle="1">
    <w:name w:val="Legal3 Cont 8"/>
    <w:basedOn w:val="Legal3Cont7"/>
    <w:link w:val="Legal3Cont8Char"/>
    <w:uiPriority w:val="27"/>
    <w:unhideWhenUsed/>
    <w:pPr>
      <w:ind w:firstLine="5040"/>
    </w:pPr>
  </w:style>
  <w:style w:type="character" w:styleId="Legal3Cont8Char" w:customStyle="1">
    <w:name w:val="Legal3 Cont 8 Char"/>
    <w:link w:val="Legal3Cont8"/>
    <w:uiPriority w:val="27"/>
    <w:rPr>
      <w:sz w:val="24"/>
      <w:szCs w:val="24"/>
    </w:rPr>
  </w:style>
  <w:style w:type="paragraph" w:styleId="Legal3Cont9" w:customStyle="1">
    <w:name w:val="Legal3 Cont 9"/>
    <w:basedOn w:val="Legal3Cont8"/>
    <w:link w:val="Legal3Cont9Char"/>
    <w:uiPriority w:val="27"/>
    <w:unhideWhenUsed/>
    <w:pPr>
      <w:ind w:firstLine="5760"/>
    </w:pPr>
  </w:style>
  <w:style w:type="character" w:styleId="Legal3Cont9Char" w:customStyle="1">
    <w:name w:val="Legal3 Cont 9 Char"/>
    <w:link w:val="Legal3Cont9"/>
    <w:uiPriority w:val="27"/>
    <w:rPr>
      <w:sz w:val="24"/>
      <w:szCs w:val="24"/>
    </w:rPr>
  </w:style>
  <w:style w:type="paragraph" w:styleId="Legal1Cont1" w:customStyle="1">
    <w:name w:val="Legal1 Cont 1"/>
    <w:basedOn w:val="Normal"/>
    <w:link w:val="Legal1Cont1Char"/>
    <w:uiPriority w:val="25"/>
    <w:unhideWhenUsed/>
    <w:pPr>
      <w:spacing w:after="240"/>
    </w:pPr>
  </w:style>
  <w:style w:type="character" w:styleId="Legal1Cont1Char" w:customStyle="1">
    <w:name w:val="Legal1 Cont 1 Char"/>
    <w:link w:val="Legal1Cont1"/>
    <w:uiPriority w:val="25"/>
    <w:rPr>
      <w:sz w:val="24"/>
      <w:szCs w:val="24"/>
    </w:rPr>
  </w:style>
  <w:style w:type="paragraph" w:styleId="Legal1Cont2" w:customStyle="1">
    <w:name w:val="Legal1 Cont 2"/>
    <w:basedOn w:val="Legal1Cont1"/>
    <w:link w:val="Legal1Cont2Char"/>
    <w:uiPriority w:val="25"/>
    <w:unhideWhenUsed/>
    <w:pPr>
      <w:ind w:firstLine="720"/>
    </w:pPr>
  </w:style>
  <w:style w:type="character" w:styleId="Legal1Cont2Char" w:customStyle="1">
    <w:name w:val="Legal1 Cont 2 Char"/>
    <w:link w:val="Legal1Cont2"/>
    <w:uiPriority w:val="25"/>
    <w:rPr>
      <w:sz w:val="24"/>
      <w:szCs w:val="24"/>
    </w:rPr>
  </w:style>
  <w:style w:type="paragraph" w:styleId="Legal1Cont3" w:customStyle="1">
    <w:name w:val="Legal1 Cont 3"/>
    <w:basedOn w:val="Legal1Cont2"/>
    <w:link w:val="Legal1Cont3Char"/>
    <w:unhideWhenUsed/>
    <w:pPr>
      <w:ind w:firstLine="1440"/>
    </w:pPr>
  </w:style>
  <w:style w:type="character" w:styleId="Legal1Cont3Char" w:customStyle="1">
    <w:name w:val="Legal1 Cont 3 Char"/>
    <w:link w:val="Legal1Cont3"/>
    <w:uiPriority w:val="25"/>
    <w:rPr>
      <w:sz w:val="24"/>
      <w:szCs w:val="24"/>
    </w:rPr>
  </w:style>
  <w:style w:type="paragraph" w:styleId="Legal1Cont4" w:customStyle="1">
    <w:name w:val="Legal1 Cont 4"/>
    <w:basedOn w:val="Legal1Cont3"/>
    <w:link w:val="Legal1Cont4Char"/>
    <w:uiPriority w:val="25"/>
    <w:unhideWhenUsed/>
    <w:pPr>
      <w:ind w:firstLine="2160"/>
    </w:pPr>
  </w:style>
  <w:style w:type="character" w:styleId="Legal1Cont4Char" w:customStyle="1">
    <w:name w:val="Legal1 Cont 4 Char"/>
    <w:link w:val="Legal1Cont4"/>
    <w:uiPriority w:val="25"/>
    <w:rPr>
      <w:sz w:val="24"/>
      <w:szCs w:val="24"/>
    </w:rPr>
  </w:style>
  <w:style w:type="paragraph" w:styleId="Legal1Cont5" w:customStyle="1">
    <w:name w:val="Legal1 Cont 5"/>
    <w:basedOn w:val="Legal1Cont4"/>
    <w:link w:val="Legal1Cont5Char"/>
    <w:uiPriority w:val="25"/>
    <w:unhideWhenUsed/>
    <w:pPr>
      <w:ind w:firstLine="2880"/>
    </w:pPr>
  </w:style>
  <w:style w:type="character" w:styleId="Legal1Cont5Char" w:customStyle="1">
    <w:name w:val="Legal1 Cont 5 Char"/>
    <w:link w:val="Legal1Cont5"/>
    <w:uiPriority w:val="25"/>
    <w:rPr>
      <w:sz w:val="24"/>
      <w:szCs w:val="24"/>
    </w:rPr>
  </w:style>
  <w:style w:type="paragraph" w:styleId="Legal1Cont6" w:customStyle="1">
    <w:name w:val="Legal1 Cont 6"/>
    <w:basedOn w:val="Legal1Cont5"/>
    <w:link w:val="Legal1Cont6Char"/>
    <w:uiPriority w:val="25"/>
    <w:unhideWhenUsed/>
    <w:pPr>
      <w:ind w:firstLine="3600"/>
    </w:pPr>
  </w:style>
  <w:style w:type="character" w:styleId="Legal1Cont6Char" w:customStyle="1">
    <w:name w:val="Legal1 Cont 6 Char"/>
    <w:link w:val="Legal1Cont6"/>
    <w:uiPriority w:val="25"/>
    <w:rPr>
      <w:sz w:val="24"/>
      <w:szCs w:val="24"/>
    </w:rPr>
  </w:style>
  <w:style w:type="paragraph" w:styleId="Legal1Cont7" w:customStyle="1">
    <w:name w:val="Legal1 Cont 7"/>
    <w:basedOn w:val="Legal1Cont6"/>
    <w:link w:val="Legal1Cont7Char"/>
    <w:uiPriority w:val="25"/>
    <w:unhideWhenUsed/>
    <w:pPr>
      <w:ind w:firstLine="4320"/>
    </w:pPr>
  </w:style>
  <w:style w:type="character" w:styleId="Legal1Cont7Char" w:customStyle="1">
    <w:name w:val="Legal1 Cont 7 Char"/>
    <w:link w:val="Legal1Cont7"/>
    <w:uiPriority w:val="25"/>
    <w:rPr>
      <w:sz w:val="24"/>
      <w:szCs w:val="24"/>
    </w:rPr>
  </w:style>
  <w:style w:type="paragraph" w:styleId="Legal1Cont8" w:customStyle="1">
    <w:name w:val="Legal1 Cont 8"/>
    <w:basedOn w:val="Legal1Cont7"/>
    <w:link w:val="Legal1Cont8Char"/>
    <w:uiPriority w:val="25"/>
    <w:unhideWhenUsed/>
    <w:pPr>
      <w:ind w:firstLine="5040"/>
    </w:pPr>
  </w:style>
  <w:style w:type="character" w:styleId="Legal1Cont8Char" w:customStyle="1">
    <w:name w:val="Legal1 Cont 8 Char"/>
    <w:link w:val="Legal1Cont8"/>
    <w:uiPriority w:val="25"/>
    <w:rPr>
      <w:sz w:val="24"/>
      <w:szCs w:val="24"/>
    </w:rPr>
  </w:style>
  <w:style w:type="paragraph" w:styleId="Legal1Cont9" w:customStyle="1">
    <w:name w:val="Legal1 Cont 9"/>
    <w:basedOn w:val="Legal1Cont8"/>
    <w:link w:val="Legal1Cont9Char"/>
    <w:uiPriority w:val="25"/>
    <w:unhideWhenUsed/>
    <w:pPr>
      <w:ind w:firstLine="5760"/>
    </w:pPr>
  </w:style>
  <w:style w:type="character" w:styleId="Legal1Cont9Char" w:customStyle="1">
    <w:name w:val="Legal1 Cont 9 Char"/>
    <w:link w:val="Legal1Cont9"/>
    <w:uiPriority w:val="25"/>
    <w:rPr>
      <w:sz w:val="24"/>
      <w:szCs w:val="24"/>
    </w:rPr>
  </w:style>
  <w:style w:type="paragraph" w:styleId="OutlineCont1" w:customStyle="1">
    <w:name w:val="Outline Cont 1"/>
    <w:basedOn w:val="Normal"/>
    <w:link w:val="OutlineCont1Char"/>
    <w:uiPriority w:val="28"/>
    <w:unhideWhenUsed/>
    <w:pPr>
      <w:spacing w:after="240"/>
    </w:pPr>
  </w:style>
  <w:style w:type="character" w:styleId="OutlineCont1Char" w:customStyle="1">
    <w:name w:val="Outline Cont 1 Char"/>
    <w:link w:val="OutlineCont1"/>
    <w:uiPriority w:val="28"/>
    <w:rPr>
      <w:sz w:val="24"/>
      <w:szCs w:val="24"/>
    </w:rPr>
  </w:style>
  <w:style w:type="paragraph" w:styleId="OutlineCont2" w:customStyle="1">
    <w:name w:val="Outline Cont 2"/>
    <w:basedOn w:val="OutlineCont1"/>
    <w:link w:val="OutlineCont2Char"/>
    <w:uiPriority w:val="28"/>
    <w:unhideWhenUsed/>
    <w:pPr>
      <w:ind w:firstLine="720"/>
    </w:pPr>
  </w:style>
  <w:style w:type="character" w:styleId="OutlineCont2Char" w:customStyle="1">
    <w:name w:val="Outline Cont 2 Char"/>
    <w:link w:val="OutlineCont2"/>
    <w:uiPriority w:val="28"/>
    <w:rPr>
      <w:sz w:val="24"/>
      <w:szCs w:val="24"/>
    </w:rPr>
  </w:style>
  <w:style w:type="paragraph" w:styleId="OutlineCont3" w:customStyle="1">
    <w:name w:val="Outline Cont 3"/>
    <w:basedOn w:val="OutlineCont2"/>
    <w:link w:val="OutlineCont3Char"/>
    <w:uiPriority w:val="28"/>
    <w:unhideWhenUsed/>
    <w:pPr>
      <w:ind w:firstLine="1440"/>
    </w:pPr>
  </w:style>
  <w:style w:type="character" w:styleId="OutlineCont3Char" w:customStyle="1">
    <w:name w:val="Outline Cont 3 Char"/>
    <w:link w:val="OutlineCont3"/>
    <w:uiPriority w:val="28"/>
    <w:rPr>
      <w:sz w:val="24"/>
      <w:szCs w:val="24"/>
    </w:rPr>
  </w:style>
  <w:style w:type="paragraph" w:styleId="OutlineCont4" w:customStyle="1">
    <w:name w:val="Outline Cont 4"/>
    <w:basedOn w:val="OutlineCont3"/>
    <w:link w:val="OutlineCont4Char"/>
    <w:uiPriority w:val="28"/>
    <w:unhideWhenUsed/>
    <w:pPr>
      <w:ind w:firstLine="2160"/>
    </w:pPr>
  </w:style>
  <w:style w:type="character" w:styleId="OutlineCont4Char" w:customStyle="1">
    <w:name w:val="Outline Cont 4 Char"/>
    <w:link w:val="OutlineCont4"/>
    <w:uiPriority w:val="28"/>
    <w:rPr>
      <w:sz w:val="24"/>
      <w:szCs w:val="24"/>
    </w:rPr>
  </w:style>
  <w:style w:type="paragraph" w:styleId="OutlineCont5" w:customStyle="1">
    <w:name w:val="Outline Cont 5"/>
    <w:basedOn w:val="OutlineCont4"/>
    <w:link w:val="OutlineCont5Char"/>
    <w:uiPriority w:val="28"/>
    <w:unhideWhenUsed/>
    <w:pPr>
      <w:ind w:firstLine="2880"/>
    </w:pPr>
  </w:style>
  <w:style w:type="character" w:styleId="OutlineCont5Char" w:customStyle="1">
    <w:name w:val="Outline Cont 5 Char"/>
    <w:link w:val="OutlineCont5"/>
    <w:uiPriority w:val="28"/>
    <w:rPr>
      <w:sz w:val="24"/>
      <w:szCs w:val="24"/>
    </w:rPr>
  </w:style>
  <w:style w:type="paragraph" w:styleId="OutlineCont6" w:customStyle="1">
    <w:name w:val="Outline Cont 6"/>
    <w:basedOn w:val="OutlineCont5"/>
    <w:link w:val="OutlineCont6Char"/>
    <w:uiPriority w:val="28"/>
    <w:unhideWhenUsed/>
    <w:pPr>
      <w:ind w:firstLine="3600"/>
    </w:pPr>
  </w:style>
  <w:style w:type="character" w:styleId="OutlineCont6Char" w:customStyle="1">
    <w:name w:val="Outline Cont 6 Char"/>
    <w:link w:val="OutlineCont6"/>
    <w:uiPriority w:val="28"/>
    <w:rPr>
      <w:sz w:val="24"/>
      <w:szCs w:val="24"/>
    </w:rPr>
  </w:style>
  <w:style w:type="paragraph" w:styleId="OutlineCont7" w:customStyle="1">
    <w:name w:val="Outline Cont 7"/>
    <w:basedOn w:val="OutlineCont6"/>
    <w:link w:val="OutlineCont7Char"/>
    <w:uiPriority w:val="28"/>
    <w:unhideWhenUsed/>
    <w:pPr>
      <w:ind w:firstLine="4320"/>
    </w:pPr>
  </w:style>
  <w:style w:type="character" w:styleId="OutlineCont7Char" w:customStyle="1">
    <w:name w:val="Outline Cont 7 Char"/>
    <w:link w:val="OutlineCont7"/>
    <w:uiPriority w:val="28"/>
    <w:rPr>
      <w:sz w:val="24"/>
      <w:szCs w:val="24"/>
    </w:rPr>
  </w:style>
  <w:style w:type="paragraph" w:styleId="OutlineCont8" w:customStyle="1">
    <w:name w:val="Outline Cont 8"/>
    <w:basedOn w:val="OutlineCont7"/>
    <w:link w:val="OutlineCont8Char"/>
    <w:uiPriority w:val="28"/>
    <w:unhideWhenUsed/>
    <w:pPr>
      <w:ind w:firstLine="5040"/>
    </w:pPr>
  </w:style>
  <w:style w:type="character" w:styleId="OutlineCont8Char" w:customStyle="1">
    <w:name w:val="Outline Cont 8 Char"/>
    <w:link w:val="OutlineCont8"/>
    <w:uiPriority w:val="28"/>
    <w:rPr>
      <w:sz w:val="24"/>
      <w:szCs w:val="24"/>
    </w:rPr>
  </w:style>
  <w:style w:type="paragraph" w:styleId="OutlineCont9" w:customStyle="1">
    <w:name w:val="Outline Cont 9"/>
    <w:basedOn w:val="OutlineCont8"/>
    <w:link w:val="OutlineCont9Char"/>
    <w:uiPriority w:val="28"/>
    <w:unhideWhenUsed/>
    <w:pPr>
      <w:ind w:firstLine="5760"/>
    </w:pPr>
  </w:style>
  <w:style w:type="character" w:styleId="OutlineCont9Char" w:customStyle="1">
    <w:name w:val="Outline Cont 9 Char"/>
    <w:link w:val="OutlineCont9"/>
    <w:uiPriority w:val="28"/>
    <w:rPr>
      <w:sz w:val="24"/>
      <w:szCs w:val="24"/>
    </w:rPr>
  </w:style>
  <w:style w:type="paragraph" w:styleId="ParagraphCont1" w:customStyle="1">
    <w:name w:val="Paragraph Cont 1"/>
    <w:basedOn w:val="Normal"/>
    <w:link w:val="ParagraphCont1Char"/>
    <w:uiPriority w:val="29"/>
    <w:unhideWhenUsed/>
    <w:pPr>
      <w:spacing w:after="240"/>
      <w:ind w:firstLine="720"/>
    </w:pPr>
  </w:style>
  <w:style w:type="character" w:styleId="ParagraphCont1Char" w:customStyle="1">
    <w:name w:val="Paragraph Cont 1 Char"/>
    <w:link w:val="ParagraphCont1"/>
    <w:uiPriority w:val="29"/>
    <w:rPr>
      <w:sz w:val="24"/>
      <w:szCs w:val="24"/>
    </w:rPr>
  </w:style>
  <w:style w:type="paragraph" w:styleId="ParagraphCont2" w:customStyle="1">
    <w:name w:val="Paragraph Cont 2"/>
    <w:basedOn w:val="ParagraphCont1"/>
    <w:link w:val="ParagraphCont2Char"/>
    <w:uiPriority w:val="29"/>
    <w:unhideWhenUsed/>
    <w:pPr>
      <w:ind w:firstLine="1440"/>
    </w:pPr>
  </w:style>
  <w:style w:type="character" w:styleId="ParagraphCont2Char" w:customStyle="1">
    <w:name w:val="Paragraph Cont 2 Char"/>
    <w:link w:val="ParagraphCont2"/>
    <w:uiPriority w:val="29"/>
    <w:rPr>
      <w:sz w:val="24"/>
      <w:szCs w:val="24"/>
    </w:rPr>
  </w:style>
  <w:style w:type="paragraph" w:styleId="ParagraphCont3" w:customStyle="1">
    <w:name w:val="Paragraph Cont 3"/>
    <w:basedOn w:val="ParagraphCont2"/>
    <w:link w:val="ParagraphCont3Char"/>
    <w:uiPriority w:val="29"/>
    <w:unhideWhenUsed/>
    <w:pPr>
      <w:ind w:firstLine="2160"/>
    </w:pPr>
  </w:style>
  <w:style w:type="character" w:styleId="ParagraphCont3Char" w:customStyle="1">
    <w:name w:val="Paragraph Cont 3 Char"/>
    <w:link w:val="ParagraphCont3"/>
    <w:uiPriority w:val="29"/>
    <w:rPr>
      <w:sz w:val="24"/>
      <w:szCs w:val="24"/>
    </w:rPr>
  </w:style>
  <w:style w:type="paragraph" w:styleId="ParagraphCont4" w:customStyle="1">
    <w:name w:val="Paragraph Cont 4"/>
    <w:basedOn w:val="ParagraphCont3"/>
    <w:link w:val="ParagraphCont4Char"/>
    <w:uiPriority w:val="29"/>
    <w:unhideWhenUsed/>
    <w:pPr>
      <w:ind w:firstLine="2880"/>
    </w:pPr>
  </w:style>
  <w:style w:type="character" w:styleId="ParagraphCont4Char" w:customStyle="1">
    <w:name w:val="Paragraph Cont 4 Char"/>
    <w:link w:val="ParagraphCont4"/>
    <w:uiPriority w:val="29"/>
    <w:rPr>
      <w:sz w:val="24"/>
      <w:szCs w:val="24"/>
    </w:rPr>
  </w:style>
  <w:style w:type="paragraph" w:styleId="ParagraphCont5" w:customStyle="1">
    <w:name w:val="Paragraph Cont 5"/>
    <w:basedOn w:val="ParagraphCont4"/>
    <w:link w:val="ParagraphCont5Char"/>
    <w:uiPriority w:val="29"/>
    <w:unhideWhenUsed/>
    <w:pPr>
      <w:ind w:firstLine="3600"/>
    </w:pPr>
  </w:style>
  <w:style w:type="character" w:styleId="ParagraphCont5Char" w:customStyle="1">
    <w:name w:val="Paragraph Cont 5 Char"/>
    <w:link w:val="ParagraphCont5"/>
    <w:uiPriority w:val="29"/>
    <w:rPr>
      <w:sz w:val="24"/>
      <w:szCs w:val="24"/>
    </w:rPr>
  </w:style>
  <w:style w:type="paragraph" w:styleId="ParagraphCont6" w:customStyle="1">
    <w:name w:val="Paragraph Cont 6"/>
    <w:basedOn w:val="ParagraphCont5"/>
    <w:link w:val="ParagraphCont6Char"/>
    <w:uiPriority w:val="29"/>
    <w:unhideWhenUsed/>
    <w:pPr>
      <w:ind w:firstLine="4320"/>
    </w:pPr>
  </w:style>
  <w:style w:type="character" w:styleId="ParagraphCont6Char" w:customStyle="1">
    <w:name w:val="Paragraph Cont 6 Char"/>
    <w:link w:val="ParagraphCont6"/>
    <w:uiPriority w:val="29"/>
    <w:rPr>
      <w:sz w:val="24"/>
      <w:szCs w:val="24"/>
    </w:rPr>
  </w:style>
  <w:style w:type="paragraph" w:styleId="ParagraphCont7" w:customStyle="1">
    <w:name w:val="Paragraph Cont 7"/>
    <w:basedOn w:val="ParagraphCont6"/>
    <w:link w:val="ParagraphCont7Char"/>
    <w:uiPriority w:val="29"/>
    <w:unhideWhenUsed/>
    <w:pPr>
      <w:ind w:firstLine="5040"/>
    </w:pPr>
  </w:style>
  <w:style w:type="character" w:styleId="ParagraphCont7Char" w:customStyle="1">
    <w:name w:val="Paragraph Cont 7 Char"/>
    <w:link w:val="ParagraphCont7"/>
    <w:uiPriority w:val="29"/>
    <w:rPr>
      <w:sz w:val="24"/>
      <w:szCs w:val="24"/>
    </w:rPr>
  </w:style>
  <w:style w:type="paragraph" w:styleId="ParagraphCont8" w:customStyle="1">
    <w:name w:val="Paragraph Cont 8"/>
    <w:basedOn w:val="ParagraphCont7"/>
    <w:link w:val="ParagraphCont8Char"/>
    <w:uiPriority w:val="29"/>
    <w:unhideWhenUsed/>
    <w:pPr>
      <w:ind w:firstLine="5760"/>
    </w:pPr>
  </w:style>
  <w:style w:type="character" w:styleId="ParagraphCont8Char" w:customStyle="1">
    <w:name w:val="Paragraph Cont 8 Char"/>
    <w:link w:val="ParagraphCont8"/>
    <w:uiPriority w:val="29"/>
    <w:rPr>
      <w:sz w:val="24"/>
      <w:szCs w:val="24"/>
    </w:rPr>
  </w:style>
  <w:style w:type="paragraph" w:styleId="ParagraphCont9" w:customStyle="1">
    <w:name w:val="Paragraph Cont 9"/>
    <w:basedOn w:val="ParagraphCont8"/>
    <w:link w:val="ParagraphCont9Char"/>
    <w:uiPriority w:val="29"/>
    <w:unhideWhenUsed/>
    <w:pPr>
      <w:ind w:firstLine="6480"/>
    </w:pPr>
  </w:style>
  <w:style w:type="character" w:styleId="ParagraphCont9Char" w:customStyle="1">
    <w:name w:val="Paragraph Cont 9 Char"/>
    <w:link w:val="ParagraphCont9"/>
    <w:uiPriority w:val="29"/>
    <w:rPr>
      <w:sz w:val="24"/>
      <w:szCs w:val="24"/>
    </w:rPr>
  </w:style>
  <w:style w:type="paragraph" w:styleId="PleadingCont1" w:customStyle="1">
    <w:name w:val="Pleading Cont 1"/>
    <w:basedOn w:val="Normal"/>
    <w:link w:val="PleadingCont1Char"/>
    <w:uiPriority w:val="30"/>
    <w:unhideWhenUsed/>
    <w:pPr>
      <w:spacing w:after="240"/>
      <w:ind w:firstLine="720"/>
    </w:pPr>
    <w:rPr>
      <w:b/>
      <w:caps/>
      <w:u w:val="single"/>
    </w:rPr>
  </w:style>
  <w:style w:type="character" w:styleId="PleadingCont1Char" w:customStyle="1">
    <w:name w:val="Pleading Cont 1 Char"/>
    <w:link w:val="PleadingCont1"/>
    <w:uiPriority w:val="30"/>
    <w:rPr>
      <w:b/>
      <w:caps/>
      <w:sz w:val="24"/>
      <w:szCs w:val="24"/>
      <w:u w:val="single"/>
    </w:rPr>
  </w:style>
  <w:style w:type="paragraph" w:styleId="PleadingCont2" w:customStyle="1">
    <w:name w:val="Pleading Cont 2"/>
    <w:basedOn w:val="PleadingCont1"/>
    <w:link w:val="PleadingCont2Char"/>
    <w:uiPriority w:val="30"/>
    <w:unhideWhenUsed/>
    <w:pPr>
      <w:ind w:left="720" w:firstLine="0"/>
    </w:pPr>
    <w:rPr>
      <w:caps w:val="0"/>
    </w:rPr>
  </w:style>
  <w:style w:type="character" w:styleId="PleadingCont2Char" w:customStyle="1">
    <w:name w:val="Pleading Cont 2 Char"/>
    <w:link w:val="PleadingCont2"/>
    <w:uiPriority w:val="30"/>
    <w:rPr>
      <w:b/>
      <w:sz w:val="24"/>
      <w:szCs w:val="24"/>
      <w:u w:val="single"/>
    </w:rPr>
  </w:style>
  <w:style w:type="paragraph" w:styleId="PleadingCont3" w:customStyle="1">
    <w:name w:val="Pleading Cont 3"/>
    <w:basedOn w:val="PleadingCont2"/>
    <w:link w:val="PleadingCont3Char"/>
    <w:uiPriority w:val="30"/>
    <w:unhideWhenUsed/>
    <w:pPr>
      <w:ind w:left="1440"/>
    </w:pPr>
    <w:rPr>
      <w:b w:val="0"/>
      <w:u w:val="none"/>
    </w:rPr>
  </w:style>
  <w:style w:type="character" w:styleId="PleadingCont3Char" w:customStyle="1">
    <w:name w:val="Pleading Cont 3 Char"/>
    <w:link w:val="PleadingCont3"/>
    <w:uiPriority w:val="30"/>
    <w:rPr>
      <w:sz w:val="24"/>
      <w:szCs w:val="24"/>
    </w:rPr>
  </w:style>
  <w:style w:type="paragraph" w:styleId="PleadingCont4" w:customStyle="1">
    <w:name w:val="Pleading Cont 4"/>
    <w:basedOn w:val="PleadingCont3"/>
    <w:link w:val="PleadingCont4Char"/>
    <w:uiPriority w:val="30"/>
    <w:unhideWhenUsed/>
    <w:pPr>
      <w:ind w:left="2160"/>
    </w:pPr>
  </w:style>
  <w:style w:type="character" w:styleId="PleadingCont4Char" w:customStyle="1">
    <w:name w:val="Pleading Cont 4 Char"/>
    <w:link w:val="PleadingCont4"/>
    <w:uiPriority w:val="30"/>
    <w:rPr>
      <w:sz w:val="24"/>
      <w:szCs w:val="24"/>
    </w:rPr>
  </w:style>
  <w:style w:type="paragraph" w:styleId="PleadingCont5" w:customStyle="1">
    <w:name w:val="Pleading Cont 5"/>
    <w:basedOn w:val="PleadingCont4"/>
    <w:link w:val="PleadingCont5Char"/>
    <w:uiPriority w:val="30"/>
    <w:unhideWhenUsed/>
    <w:pPr>
      <w:ind w:left="2880"/>
    </w:pPr>
  </w:style>
  <w:style w:type="character" w:styleId="PleadingCont5Char" w:customStyle="1">
    <w:name w:val="Pleading Cont 5 Char"/>
    <w:link w:val="PleadingCont5"/>
    <w:uiPriority w:val="30"/>
    <w:rPr>
      <w:sz w:val="24"/>
      <w:szCs w:val="24"/>
    </w:rPr>
  </w:style>
  <w:style w:type="paragraph" w:styleId="PleadingCont6" w:customStyle="1">
    <w:name w:val="Pleading Cont 6"/>
    <w:basedOn w:val="PleadingCont5"/>
    <w:link w:val="PleadingCont6Char"/>
    <w:uiPriority w:val="30"/>
    <w:unhideWhenUsed/>
    <w:pPr>
      <w:ind w:left="3600"/>
    </w:pPr>
  </w:style>
  <w:style w:type="character" w:styleId="PleadingCont6Char" w:customStyle="1">
    <w:name w:val="Pleading Cont 6 Char"/>
    <w:link w:val="PleadingCont6"/>
    <w:uiPriority w:val="30"/>
    <w:rPr>
      <w:sz w:val="24"/>
      <w:szCs w:val="24"/>
    </w:rPr>
  </w:style>
  <w:style w:type="paragraph" w:styleId="PleadingCont7" w:customStyle="1">
    <w:name w:val="Pleading Cont 7"/>
    <w:basedOn w:val="PleadingCont6"/>
    <w:link w:val="PleadingCont7Char"/>
    <w:uiPriority w:val="30"/>
    <w:unhideWhenUsed/>
    <w:pPr>
      <w:ind w:left="4320"/>
    </w:pPr>
  </w:style>
  <w:style w:type="character" w:styleId="PleadingCont7Char" w:customStyle="1">
    <w:name w:val="Pleading Cont 7 Char"/>
    <w:link w:val="PleadingCont7"/>
    <w:uiPriority w:val="30"/>
    <w:rPr>
      <w:sz w:val="24"/>
      <w:szCs w:val="24"/>
    </w:rPr>
  </w:style>
  <w:style w:type="paragraph" w:styleId="PleadingCont8" w:customStyle="1">
    <w:name w:val="Pleading Cont 8"/>
    <w:basedOn w:val="PleadingCont7"/>
    <w:link w:val="PleadingCont8Char"/>
    <w:uiPriority w:val="30"/>
    <w:unhideWhenUsed/>
    <w:pPr>
      <w:ind w:left="5040"/>
    </w:pPr>
  </w:style>
  <w:style w:type="character" w:styleId="PleadingCont8Char" w:customStyle="1">
    <w:name w:val="Pleading Cont 8 Char"/>
    <w:link w:val="PleadingCont8"/>
    <w:uiPriority w:val="30"/>
    <w:rPr>
      <w:sz w:val="24"/>
      <w:szCs w:val="24"/>
    </w:rPr>
  </w:style>
  <w:style w:type="paragraph" w:styleId="PleadingCont9" w:customStyle="1">
    <w:name w:val="Pleading Cont 9"/>
    <w:basedOn w:val="PleadingCont8"/>
    <w:link w:val="PleadingCont9Char"/>
    <w:uiPriority w:val="30"/>
    <w:unhideWhenUsed/>
    <w:pPr>
      <w:ind w:left="5760"/>
    </w:pPr>
  </w:style>
  <w:style w:type="character" w:styleId="PleadingCont9Char" w:customStyle="1">
    <w:name w:val="Pleading Cont 9 Char"/>
    <w:link w:val="PleadingCont9"/>
    <w:uiPriority w:val="30"/>
    <w:rPr>
      <w:sz w:val="24"/>
      <w:szCs w:val="24"/>
    </w:rPr>
  </w:style>
  <w:style w:type="paragraph" w:styleId="RunInCont1" w:customStyle="1">
    <w:name w:val="RunIn Cont 1"/>
    <w:basedOn w:val="Normal"/>
    <w:uiPriority w:val="31"/>
    <w:unhideWhenUsed/>
    <w:pPr>
      <w:spacing w:after="240"/>
    </w:pPr>
    <w:rPr>
      <w:szCs w:val="20"/>
    </w:rPr>
  </w:style>
  <w:style w:type="paragraph" w:styleId="RunInCont2" w:customStyle="1">
    <w:name w:val="RunIn Cont 2"/>
    <w:basedOn w:val="RunInCont1"/>
    <w:uiPriority w:val="31"/>
    <w:unhideWhenUsed/>
  </w:style>
  <w:style w:type="paragraph" w:styleId="RunInCont3" w:customStyle="1">
    <w:name w:val="RunIn Cont 3"/>
    <w:basedOn w:val="RunInCont2"/>
    <w:uiPriority w:val="31"/>
    <w:unhideWhenUsed/>
    <w:pPr>
      <w:ind w:firstLine="720"/>
    </w:pPr>
  </w:style>
  <w:style w:type="paragraph" w:styleId="RunInCont4" w:customStyle="1">
    <w:name w:val="RunIn Cont 4"/>
    <w:basedOn w:val="RunInCont3"/>
    <w:uiPriority w:val="31"/>
    <w:unhideWhenUsed/>
    <w:pPr>
      <w:ind w:firstLine="1440"/>
    </w:pPr>
  </w:style>
  <w:style w:type="paragraph" w:styleId="RunInCont5" w:customStyle="1">
    <w:name w:val="RunIn Cont 5"/>
    <w:basedOn w:val="RunInCont4"/>
    <w:uiPriority w:val="31"/>
    <w:unhideWhenUsed/>
    <w:pPr>
      <w:ind w:firstLine="2160"/>
    </w:pPr>
  </w:style>
  <w:style w:type="paragraph" w:styleId="RunInCont6" w:customStyle="1">
    <w:name w:val="RunIn Cont 6"/>
    <w:basedOn w:val="RunInCont5"/>
    <w:uiPriority w:val="31"/>
    <w:unhideWhenUsed/>
    <w:pPr>
      <w:ind w:firstLine="2880"/>
    </w:pPr>
  </w:style>
  <w:style w:type="paragraph" w:styleId="RunInCont7" w:customStyle="1">
    <w:name w:val="RunIn Cont 7"/>
    <w:basedOn w:val="RunInCont6"/>
    <w:uiPriority w:val="31"/>
    <w:unhideWhenUsed/>
    <w:pPr>
      <w:ind w:firstLine="3600"/>
    </w:pPr>
  </w:style>
  <w:style w:type="paragraph" w:styleId="RunInCont8" w:customStyle="1">
    <w:name w:val="RunIn Cont 8"/>
    <w:basedOn w:val="RunInCont7"/>
    <w:uiPriority w:val="31"/>
    <w:unhideWhenUsed/>
    <w:pPr>
      <w:ind w:firstLine="4320"/>
    </w:pPr>
  </w:style>
  <w:style w:type="paragraph" w:styleId="RunInCont9" w:customStyle="1">
    <w:name w:val="RunIn Cont 9"/>
    <w:basedOn w:val="RunInCont8"/>
    <w:uiPriority w:val="31"/>
    <w:unhideWhenUsed/>
    <w:pPr>
      <w:ind w:firstLine="5040"/>
    </w:pPr>
  </w:style>
  <w:style w:type="paragraph" w:styleId="RunIn1" w:customStyle="1">
    <w:name w:val="RunIn 1"/>
    <w:basedOn w:val="Normal"/>
    <w:next w:val="RunInCont1"/>
    <w:uiPriority w:val="31"/>
    <w:unhideWhenUsed/>
    <w:pPr>
      <w:keepNext/>
      <w:keepLines/>
      <w:widowControl w:val="0"/>
      <w:numPr>
        <w:numId w:val="1"/>
      </w:numPr>
      <w:spacing w:after="240"/>
      <w:jc w:val="center"/>
      <w:outlineLvl w:val="0"/>
    </w:pPr>
    <w:rPr>
      <w:szCs w:val="20"/>
    </w:rPr>
  </w:style>
  <w:style w:type="paragraph" w:styleId="RunIn2" w:customStyle="1">
    <w:name w:val="RunIn 2"/>
    <w:basedOn w:val="RunIn1"/>
    <w:next w:val="RunInCont2"/>
    <w:uiPriority w:val="31"/>
    <w:unhideWhenUsed/>
    <w:pPr>
      <w:keepNext w:val="0"/>
      <w:keepLines w:val="0"/>
      <w:numPr>
        <w:ilvl w:val="1"/>
      </w:numPr>
      <w:jc w:val="left"/>
      <w:outlineLvl w:val="1"/>
    </w:pPr>
  </w:style>
  <w:style w:type="paragraph" w:styleId="RunIn3" w:customStyle="1">
    <w:name w:val="RunIn 3"/>
    <w:basedOn w:val="RunIn2"/>
    <w:next w:val="RunInCont3"/>
    <w:uiPriority w:val="31"/>
    <w:unhideWhenUsed/>
    <w:pPr>
      <w:numPr>
        <w:ilvl w:val="2"/>
      </w:numPr>
      <w:outlineLvl w:val="2"/>
    </w:pPr>
  </w:style>
  <w:style w:type="paragraph" w:styleId="RunIn4" w:customStyle="1">
    <w:name w:val="RunIn 4"/>
    <w:basedOn w:val="RunIn3"/>
    <w:next w:val="RunInCont4"/>
    <w:uiPriority w:val="31"/>
    <w:unhideWhenUsed/>
    <w:pPr>
      <w:numPr>
        <w:ilvl w:val="3"/>
      </w:numPr>
      <w:outlineLvl w:val="3"/>
    </w:pPr>
  </w:style>
  <w:style w:type="paragraph" w:styleId="RunIn5" w:customStyle="1">
    <w:name w:val="RunIn 5"/>
    <w:basedOn w:val="RunIn4"/>
    <w:next w:val="RunInCont5"/>
    <w:uiPriority w:val="31"/>
    <w:unhideWhenUsed/>
    <w:pPr>
      <w:numPr>
        <w:ilvl w:val="4"/>
      </w:numPr>
      <w:outlineLvl w:val="4"/>
    </w:pPr>
  </w:style>
  <w:style w:type="paragraph" w:styleId="RunIn6" w:customStyle="1">
    <w:name w:val="RunIn 6"/>
    <w:basedOn w:val="RunIn5"/>
    <w:next w:val="RunInCont6"/>
    <w:uiPriority w:val="31"/>
    <w:unhideWhenUsed/>
    <w:pPr>
      <w:numPr>
        <w:ilvl w:val="5"/>
      </w:numPr>
      <w:outlineLvl w:val="5"/>
    </w:pPr>
  </w:style>
  <w:style w:type="paragraph" w:styleId="RunIn7" w:customStyle="1">
    <w:name w:val="RunIn 7"/>
    <w:basedOn w:val="RunIn6"/>
    <w:next w:val="RunInCont7"/>
    <w:uiPriority w:val="31"/>
    <w:unhideWhenUsed/>
    <w:pPr>
      <w:numPr>
        <w:ilvl w:val="6"/>
      </w:numPr>
      <w:outlineLvl w:val="6"/>
    </w:pPr>
  </w:style>
  <w:style w:type="paragraph" w:styleId="RunIn8" w:customStyle="1">
    <w:name w:val="RunIn 8"/>
    <w:basedOn w:val="RunIn7"/>
    <w:next w:val="RunInCont8"/>
    <w:uiPriority w:val="31"/>
    <w:unhideWhenUsed/>
    <w:pPr>
      <w:numPr>
        <w:ilvl w:val="7"/>
      </w:numPr>
      <w:outlineLvl w:val="7"/>
    </w:pPr>
  </w:style>
  <w:style w:type="paragraph" w:styleId="RunIn9" w:customStyle="1">
    <w:name w:val="RunIn 9"/>
    <w:basedOn w:val="RunIn8"/>
    <w:next w:val="RunInCont9"/>
    <w:uiPriority w:val="31"/>
    <w:unhideWhenUsed/>
    <w:pPr>
      <w:numPr>
        <w:ilvl w:val="8"/>
      </w:numPr>
      <w:outlineLvl w:val="8"/>
    </w:pPr>
  </w:style>
  <w:style w:type="paragraph" w:styleId="TabbedCont1" w:customStyle="1">
    <w:name w:val="Tabbed Cont 1"/>
    <w:basedOn w:val="Normal"/>
    <w:link w:val="TabbedCont1Char"/>
    <w:uiPriority w:val="32"/>
    <w:unhideWhenUsed/>
    <w:pPr>
      <w:spacing w:after="240"/>
      <w:ind w:firstLine="720"/>
    </w:pPr>
  </w:style>
  <w:style w:type="character" w:styleId="TabbedCont1Char" w:customStyle="1">
    <w:name w:val="Tabbed Cont 1 Char"/>
    <w:link w:val="TabbedCont1"/>
    <w:uiPriority w:val="32"/>
    <w:rPr>
      <w:sz w:val="24"/>
      <w:szCs w:val="24"/>
    </w:rPr>
  </w:style>
  <w:style w:type="paragraph" w:styleId="TabbedCont2" w:customStyle="1">
    <w:name w:val="Tabbed Cont 2"/>
    <w:basedOn w:val="TabbedCont1"/>
    <w:link w:val="TabbedCont2Char"/>
    <w:uiPriority w:val="32"/>
    <w:unhideWhenUsed/>
    <w:pPr>
      <w:ind w:firstLine="1440"/>
    </w:pPr>
  </w:style>
  <w:style w:type="character" w:styleId="TabbedCont2Char" w:customStyle="1">
    <w:name w:val="Tabbed Cont 2 Char"/>
    <w:link w:val="TabbedCont2"/>
    <w:uiPriority w:val="32"/>
    <w:rPr>
      <w:sz w:val="24"/>
      <w:szCs w:val="24"/>
    </w:rPr>
  </w:style>
  <w:style w:type="paragraph" w:styleId="TabbedCont3" w:customStyle="1">
    <w:name w:val="Tabbed Cont 3"/>
    <w:basedOn w:val="TabbedCont2"/>
    <w:link w:val="TabbedCont3Char"/>
    <w:uiPriority w:val="32"/>
    <w:unhideWhenUsed/>
    <w:pPr>
      <w:ind w:firstLine="2160"/>
    </w:pPr>
  </w:style>
  <w:style w:type="character" w:styleId="TabbedCont3Char" w:customStyle="1">
    <w:name w:val="Tabbed Cont 3 Char"/>
    <w:link w:val="TabbedCont3"/>
    <w:uiPriority w:val="32"/>
    <w:rPr>
      <w:sz w:val="24"/>
      <w:szCs w:val="24"/>
    </w:rPr>
  </w:style>
  <w:style w:type="paragraph" w:styleId="TabbedCont4" w:customStyle="1">
    <w:name w:val="Tabbed Cont 4"/>
    <w:basedOn w:val="TabbedCont3"/>
    <w:link w:val="TabbedCont4Char"/>
    <w:uiPriority w:val="32"/>
    <w:unhideWhenUsed/>
    <w:pPr>
      <w:ind w:firstLine="2880"/>
    </w:pPr>
  </w:style>
  <w:style w:type="character" w:styleId="TabbedCont4Char" w:customStyle="1">
    <w:name w:val="Tabbed Cont 4 Char"/>
    <w:link w:val="TabbedCont4"/>
    <w:uiPriority w:val="32"/>
    <w:rPr>
      <w:sz w:val="24"/>
      <w:szCs w:val="24"/>
    </w:rPr>
  </w:style>
  <w:style w:type="paragraph" w:styleId="TabbedCont5" w:customStyle="1">
    <w:name w:val="Tabbed Cont 5"/>
    <w:basedOn w:val="TabbedCont4"/>
    <w:link w:val="TabbedCont5Char"/>
    <w:uiPriority w:val="32"/>
    <w:unhideWhenUsed/>
    <w:pPr>
      <w:ind w:firstLine="3600"/>
    </w:pPr>
  </w:style>
  <w:style w:type="character" w:styleId="TabbedCont5Char" w:customStyle="1">
    <w:name w:val="Tabbed Cont 5 Char"/>
    <w:link w:val="TabbedCont5"/>
    <w:uiPriority w:val="32"/>
    <w:rPr>
      <w:sz w:val="24"/>
      <w:szCs w:val="24"/>
    </w:rPr>
  </w:style>
  <w:style w:type="paragraph" w:styleId="TabbedCont6" w:customStyle="1">
    <w:name w:val="Tabbed Cont 6"/>
    <w:basedOn w:val="TabbedCont5"/>
    <w:link w:val="TabbedCont6Char"/>
    <w:uiPriority w:val="32"/>
    <w:unhideWhenUsed/>
    <w:pPr>
      <w:ind w:firstLine="4320"/>
    </w:pPr>
  </w:style>
  <w:style w:type="character" w:styleId="TabbedCont6Char" w:customStyle="1">
    <w:name w:val="Tabbed Cont 6 Char"/>
    <w:link w:val="TabbedCont6"/>
    <w:uiPriority w:val="32"/>
    <w:rPr>
      <w:sz w:val="24"/>
      <w:szCs w:val="24"/>
    </w:rPr>
  </w:style>
  <w:style w:type="paragraph" w:styleId="TabbedCont7" w:customStyle="1">
    <w:name w:val="Tabbed Cont 7"/>
    <w:basedOn w:val="TabbedCont6"/>
    <w:link w:val="TabbedCont7Char"/>
    <w:uiPriority w:val="32"/>
    <w:unhideWhenUsed/>
    <w:pPr>
      <w:ind w:firstLine="5040"/>
    </w:pPr>
  </w:style>
  <w:style w:type="character" w:styleId="TabbedCont7Char" w:customStyle="1">
    <w:name w:val="Tabbed Cont 7 Char"/>
    <w:link w:val="TabbedCont7"/>
    <w:uiPriority w:val="32"/>
    <w:rPr>
      <w:sz w:val="24"/>
      <w:szCs w:val="24"/>
    </w:rPr>
  </w:style>
  <w:style w:type="paragraph" w:styleId="TabbedCont8" w:customStyle="1">
    <w:name w:val="Tabbed Cont 8"/>
    <w:basedOn w:val="TabbedCont7"/>
    <w:link w:val="TabbedCont8Char"/>
    <w:uiPriority w:val="32"/>
    <w:unhideWhenUsed/>
    <w:pPr>
      <w:ind w:firstLine="5760"/>
    </w:pPr>
  </w:style>
  <w:style w:type="character" w:styleId="TabbedCont8Char" w:customStyle="1">
    <w:name w:val="Tabbed Cont 8 Char"/>
    <w:link w:val="TabbedCont8"/>
    <w:uiPriority w:val="32"/>
    <w:rPr>
      <w:sz w:val="24"/>
      <w:szCs w:val="24"/>
    </w:rPr>
  </w:style>
  <w:style w:type="paragraph" w:styleId="TabbedCont9" w:customStyle="1">
    <w:name w:val="Tabbed Cont 9"/>
    <w:basedOn w:val="TabbedCont8"/>
    <w:link w:val="TabbedCont9Char"/>
    <w:uiPriority w:val="32"/>
    <w:unhideWhenUsed/>
    <w:pPr>
      <w:ind w:firstLine="6480"/>
    </w:pPr>
  </w:style>
  <w:style w:type="character" w:styleId="TabbedCont9Char" w:customStyle="1">
    <w:name w:val="Tabbed Cont 9 Char"/>
    <w:link w:val="TabbedCont9"/>
    <w:uiPriority w:val="32"/>
    <w:rPr>
      <w:sz w:val="24"/>
      <w:szCs w:val="24"/>
    </w:rPr>
  </w:style>
  <w:style w:type="paragraph" w:styleId="Legal21" w:customStyle="1">
    <w:name w:val="Legal2 1"/>
    <w:basedOn w:val="Normal"/>
    <w:next w:val="Legal2Cont1"/>
    <w:link w:val="Legal21Char"/>
    <w:qFormat/>
    <w:pPr>
      <w:keepNext/>
      <w:numPr>
        <w:numId w:val="3"/>
      </w:numPr>
      <w:spacing w:after="240"/>
      <w:outlineLvl w:val="0"/>
    </w:pPr>
    <w:rPr>
      <w:b/>
    </w:rPr>
  </w:style>
  <w:style w:type="character" w:styleId="Legal21Char" w:customStyle="1">
    <w:name w:val="Legal2 1 Char"/>
    <w:basedOn w:val="DefaultParagraphFont"/>
    <w:link w:val="Legal21"/>
    <w:rPr>
      <w:b/>
      <w:sz w:val="24"/>
      <w:szCs w:val="24"/>
    </w:rPr>
  </w:style>
  <w:style w:type="paragraph" w:styleId="Legal22" w:customStyle="1">
    <w:name w:val="Legal2 2"/>
    <w:basedOn w:val="Legal21"/>
    <w:next w:val="Legal2Cont2"/>
    <w:link w:val="Legal22Char"/>
    <w:qFormat/>
    <w:pPr>
      <w:keepNext w:val="0"/>
      <w:numPr>
        <w:ilvl w:val="1"/>
      </w:numPr>
      <w:tabs>
        <w:tab w:val="clear" w:pos="-90"/>
        <w:tab w:val="num" w:pos="0"/>
      </w:tabs>
      <w:ind w:left="0"/>
      <w:outlineLvl w:val="1"/>
    </w:pPr>
    <w:rPr>
      <w:b w:val="0"/>
    </w:rPr>
  </w:style>
  <w:style w:type="character" w:styleId="Legal22Char" w:customStyle="1">
    <w:name w:val="Legal2 2 Char"/>
    <w:basedOn w:val="DefaultParagraphFont"/>
    <w:link w:val="Legal22"/>
    <w:rPr>
      <w:sz w:val="24"/>
      <w:szCs w:val="24"/>
    </w:rPr>
  </w:style>
  <w:style w:type="paragraph" w:styleId="Legal23" w:customStyle="1">
    <w:name w:val="Legal2 3"/>
    <w:basedOn w:val="Legal22"/>
    <w:next w:val="Legal2Cont3"/>
    <w:link w:val="Legal23Char"/>
    <w:qFormat/>
    <w:pPr>
      <w:numPr>
        <w:ilvl w:val="2"/>
      </w:numPr>
      <w:outlineLvl w:val="2"/>
    </w:pPr>
  </w:style>
  <w:style w:type="character" w:styleId="Legal23Char" w:customStyle="1">
    <w:name w:val="Legal2 3 Char"/>
    <w:basedOn w:val="DefaultParagraphFont"/>
    <w:link w:val="Legal23"/>
    <w:rPr>
      <w:sz w:val="24"/>
      <w:szCs w:val="24"/>
    </w:rPr>
  </w:style>
  <w:style w:type="paragraph" w:styleId="Legal24" w:customStyle="1">
    <w:name w:val="Legal2 4"/>
    <w:basedOn w:val="Legal23"/>
    <w:next w:val="Legal2Cont4"/>
    <w:link w:val="Legal24Char"/>
    <w:qFormat/>
    <w:pPr>
      <w:numPr>
        <w:ilvl w:val="3"/>
      </w:numPr>
      <w:outlineLvl w:val="3"/>
    </w:pPr>
  </w:style>
  <w:style w:type="character" w:styleId="Legal24Char" w:customStyle="1">
    <w:name w:val="Legal2 4 Char"/>
    <w:basedOn w:val="DefaultParagraphFont"/>
    <w:link w:val="Legal24"/>
    <w:rPr>
      <w:sz w:val="24"/>
      <w:szCs w:val="24"/>
    </w:rPr>
  </w:style>
  <w:style w:type="paragraph" w:styleId="Legal25" w:customStyle="1">
    <w:name w:val="Legal2 5"/>
    <w:basedOn w:val="Legal24"/>
    <w:next w:val="Legal2Cont5"/>
    <w:link w:val="Legal25Char"/>
    <w:qFormat/>
    <w:pPr>
      <w:numPr>
        <w:ilvl w:val="4"/>
      </w:numPr>
      <w:outlineLvl w:val="4"/>
    </w:pPr>
  </w:style>
  <w:style w:type="character" w:styleId="Legal25Char" w:customStyle="1">
    <w:name w:val="Legal2 5 Char"/>
    <w:basedOn w:val="DefaultParagraphFont"/>
    <w:link w:val="Legal25"/>
    <w:rPr>
      <w:sz w:val="24"/>
      <w:szCs w:val="24"/>
    </w:rPr>
  </w:style>
  <w:style w:type="paragraph" w:styleId="Legal26" w:customStyle="1">
    <w:name w:val="Legal2 6"/>
    <w:basedOn w:val="Legal25"/>
    <w:next w:val="Legal2Cont6"/>
    <w:link w:val="Legal26Char"/>
    <w:qFormat/>
    <w:pPr>
      <w:numPr>
        <w:ilvl w:val="5"/>
      </w:numPr>
      <w:outlineLvl w:val="5"/>
    </w:pPr>
  </w:style>
  <w:style w:type="character" w:styleId="Legal26Char" w:customStyle="1">
    <w:name w:val="Legal2 6 Char"/>
    <w:basedOn w:val="DefaultParagraphFont"/>
    <w:link w:val="Legal26"/>
    <w:rPr>
      <w:sz w:val="24"/>
      <w:szCs w:val="24"/>
    </w:rPr>
  </w:style>
  <w:style w:type="paragraph" w:styleId="Legal27" w:customStyle="1">
    <w:name w:val="Legal2 7"/>
    <w:basedOn w:val="Legal26"/>
    <w:next w:val="Legal2Cont7"/>
    <w:link w:val="Legal27Char"/>
    <w:qFormat/>
    <w:pPr>
      <w:numPr>
        <w:ilvl w:val="6"/>
      </w:numPr>
      <w:outlineLvl w:val="6"/>
    </w:pPr>
  </w:style>
  <w:style w:type="character" w:styleId="Legal27Char" w:customStyle="1">
    <w:name w:val="Legal2 7 Char"/>
    <w:basedOn w:val="DefaultParagraphFont"/>
    <w:link w:val="Legal27"/>
    <w:rPr>
      <w:sz w:val="24"/>
      <w:szCs w:val="24"/>
    </w:rPr>
  </w:style>
  <w:style w:type="paragraph" w:styleId="Legal28" w:customStyle="1">
    <w:name w:val="Legal2 8"/>
    <w:basedOn w:val="Legal27"/>
    <w:next w:val="Legal2Cont8"/>
    <w:link w:val="Legal28Char"/>
    <w:qFormat/>
    <w:pPr>
      <w:numPr>
        <w:ilvl w:val="7"/>
      </w:numPr>
      <w:outlineLvl w:val="7"/>
    </w:pPr>
  </w:style>
  <w:style w:type="character" w:styleId="Legal28Char" w:customStyle="1">
    <w:name w:val="Legal2 8 Char"/>
    <w:basedOn w:val="DefaultParagraphFont"/>
    <w:link w:val="Legal28"/>
    <w:rPr>
      <w:sz w:val="24"/>
      <w:szCs w:val="24"/>
    </w:rPr>
  </w:style>
  <w:style w:type="paragraph" w:styleId="Legal29" w:customStyle="1">
    <w:name w:val="Legal2 9"/>
    <w:basedOn w:val="Legal28"/>
    <w:next w:val="Legal2Cont9"/>
    <w:link w:val="Legal29Char"/>
    <w:qFormat/>
    <w:pPr>
      <w:numPr>
        <w:ilvl w:val="8"/>
      </w:numPr>
      <w:outlineLvl w:val="8"/>
    </w:pPr>
  </w:style>
  <w:style w:type="character" w:styleId="Legal29Char" w:customStyle="1">
    <w:name w:val="Legal2 9 Char"/>
    <w:basedOn w:val="DefaultParagraphFont"/>
    <w:link w:val="Legal29"/>
    <w:rPr>
      <w:sz w:val="24"/>
      <w:szCs w:val="24"/>
    </w:rPr>
  </w:style>
  <w:style w:type="table" w:styleId="TableGrid">
    <w:name w:val="Table Grid"/>
    <w:basedOn w:val="TableNormal"/>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styleId="BalloonTextChar" w:customStyle="1">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styleId="Legal1L1" w:customStyle="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hAnsi="Times New Roman Bold" w:eastAsia="Times New Roman" w:cs="Times New Roman Bold"/>
      <w:b/>
      <w:bCs/>
    </w:rPr>
  </w:style>
  <w:style w:type="paragraph" w:styleId="Legal1L2" w:customStyle="1">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styleId="Legal1L5" w:customStyle="1">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styleId="Legal1L6" w:customStyle="1">
    <w:name w:val="Legal1_L6"/>
    <w:basedOn w:val="Legal1L5"/>
    <w:next w:val="Legal1Cont6"/>
    <w:pPr>
      <w:numPr>
        <w:ilvl w:val="5"/>
      </w:numPr>
      <w:tabs>
        <w:tab w:val="clear" w:pos="3600"/>
      </w:tabs>
      <w:outlineLvl w:val="5"/>
    </w:pPr>
  </w:style>
  <w:style w:type="paragraph" w:styleId="Legal1L8" w:customStyle="1">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styleId="Legal1L9" w:customStyle="1">
    <w:name w:val="Legal1_L9"/>
    <w:basedOn w:val="Legal1L8"/>
    <w:next w:val="Legal1Cont9"/>
    <w:pPr>
      <w:numPr>
        <w:ilvl w:val="8"/>
      </w:numPr>
      <w:tabs>
        <w:tab w:val="clear" w:pos="5760"/>
      </w:tabs>
      <w:outlineLvl w:val="8"/>
    </w:pPr>
  </w:style>
  <w:style w:type="paragraph" w:styleId="TOCHeader" w:customStyle="1">
    <w:name w:val="TOC Header"/>
    <w:basedOn w:val="Normal"/>
    <w:uiPriority w:val="99"/>
    <w:pPr>
      <w:adjustRightInd w:val="0"/>
      <w:ind w:left="115" w:right="115"/>
      <w:jc w:val="center"/>
    </w:pPr>
    <w:rPr>
      <w:rFonts w:eastAsia="Times New Roman"/>
    </w:rPr>
  </w:style>
  <w:style w:type="paragraph" w:styleId="ListParagraph">
    <w:name w:val="List Paragraph"/>
    <w:basedOn w:val="Normal"/>
    <w:uiPriority w:val="34"/>
    <w:qFormat/>
    <w:rsid w:val="00D06081"/>
    <w:pPr>
      <w:ind w:left="720"/>
      <w:contextualSpacing/>
    </w:pPr>
    <w:rPr>
      <w:rFonts w:eastAsia="Times New Roman"/>
    </w:rPr>
  </w:style>
  <w:style w:type="paragraph" w:styleId="xmsolistparagraph" w:customStyle="1">
    <w:name w:val="x_msolistparagraph"/>
    <w:basedOn w:val="Normal"/>
    <w:rsid w:val="003B5ED0"/>
    <w:pPr>
      <w:widowControl w:val="0"/>
      <w:adjustRightInd w:val="0"/>
      <w:ind w:left="720"/>
    </w:pPr>
    <w:rPr>
      <w:rFonts w:ascii="Calibri"/>
      <w:szCs w:val="20"/>
    </w:rPr>
  </w:style>
  <w:style w:type="paragraph" w:styleId="abc" w:customStyle="1">
    <w:name w:val="(a)(b)(c)"/>
    <w:basedOn w:val="Normal"/>
    <w:uiPriority w:val="4"/>
    <w:rsid w:val="00DD001F"/>
    <w:pPr>
      <w:numPr>
        <w:ilvl w:val="2"/>
        <w:numId w:val="15"/>
      </w:numPr>
      <w:spacing w:before="240" w:after="240"/>
    </w:pPr>
    <w:rPr>
      <w:rFonts w:asciiTheme="minorHAnsi" w:hAnsiTheme="minorHAnsi" w:eastAsiaTheme="minorEastAsia" w:cstheme="minorBidi"/>
      <w:lang w:eastAsia="zh-CN"/>
    </w:rPr>
  </w:style>
  <w:style w:type="paragraph" w:styleId="iiiiii" w:customStyle="1">
    <w:name w:val="(i)(ii)(iii)"/>
    <w:basedOn w:val="Normal"/>
    <w:uiPriority w:val="4"/>
    <w:rsid w:val="00DD001F"/>
    <w:pPr>
      <w:numPr>
        <w:ilvl w:val="3"/>
        <w:numId w:val="15"/>
      </w:numPr>
      <w:spacing w:before="240" w:after="240"/>
    </w:pPr>
    <w:rPr>
      <w:rFonts w:asciiTheme="minorHAnsi" w:hAnsiTheme="minorHAnsi" w:eastAsiaTheme="minorEastAsia" w:cstheme="minorBidi"/>
      <w:lang w:eastAsia="zh-CN"/>
    </w:rPr>
  </w:style>
  <w:style w:type="paragraph" w:styleId="Answer" w:customStyle="1">
    <w:name w:val="Answer"/>
    <w:aliases w:val="an"/>
    <w:basedOn w:val="Normal"/>
    <w:next w:val="Question"/>
    <w:uiPriority w:val="4"/>
    <w:rsid w:val="00DD001F"/>
    <w:pPr>
      <w:numPr>
        <w:ilvl w:val="6"/>
        <w:numId w:val="15"/>
      </w:numPr>
      <w:spacing w:before="240"/>
    </w:pPr>
    <w:rPr>
      <w:rFonts w:asciiTheme="minorHAnsi" w:hAnsiTheme="minorHAnsi" w:eastAsiaTheme="minorEastAsia" w:cstheme="minorBidi"/>
      <w:lang w:eastAsia="zh-CN" w:bidi="he-IL"/>
    </w:rPr>
  </w:style>
  <w:style w:type="numbering" w:styleId="FlatNumbersList" w:customStyle="1">
    <w:name w:val="FlatNumbersList"/>
    <w:basedOn w:val="NoList"/>
    <w:uiPriority w:val="99"/>
    <w:rsid w:val="00DD001F"/>
    <w:pPr>
      <w:numPr>
        <w:numId w:val="15"/>
      </w:numPr>
    </w:pPr>
  </w:style>
  <w:style w:type="paragraph" w:styleId="ListDoublePara" w:customStyle="1">
    <w:name w:val="List Double Para"/>
    <w:aliases w:val="ldp"/>
    <w:basedOn w:val="Normal"/>
    <w:uiPriority w:val="4"/>
    <w:rsid w:val="00DD001F"/>
    <w:pPr>
      <w:numPr>
        <w:ilvl w:val="1"/>
        <w:numId w:val="15"/>
      </w:numPr>
      <w:spacing w:line="480" w:lineRule="auto"/>
    </w:pPr>
    <w:rPr>
      <w:rFonts w:asciiTheme="minorHAnsi" w:hAnsiTheme="minorHAnsi" w:eastAsiaTheme="minorEastAsia" w:cstheme="minorBidi"/>
      <w:lang w:eastAsia="zh-CN"/>
    </w:rPr>
  </w:style>
  <w:style w:type="paragraph" w:styleId="ListSinglePara" w:customStyle="1">
    <w:name w:val="List Single Para"/>
    <w:aliases w:val="lsp"/>
    <w:basedOn w:val="Normal"/>
    <w:uiPriority w:val="4"/>
    <w:rsid w:val="00DD001F"/>
    <w:pPr>
      <w:numPr>
        <w:numId w:val="15"/>
      </w:numPr>
      <w:spacing w:before="240" w:after="240"/>
    </w:pPr>
    <w:rPr>
      <w:rFonts w:asciiTheme="minorHAnsi" w:hAnsiTheme="minorHAnsi" w:eastAsiaTheme="minorEastAsia" w:cstheme="minorBidi"/>
      <w:lang w:eastAsia="zh-CN"/>
    </w:rPr>
  </w:style>
  <w:style w:type="paragraph" w:styleId="OrdinalPara" w:customStyle="1">
    <w:name w:val="Ordinal Para"/>
    <w:aliases w:val="op"/>
    <w:basedOn w:val="Normal"/>
    <w:uiPriority w:val="4"/>
    <w:rsid w:val="00DD001F"/>
    <w:pPr>
      <w:numPr>
        <w:ilvl w:val="4"/>
        <w:numId w:val="15"/>
      </w:numPr>
      <w:spacing w:before="240" w:after="240"/>
    </w:pPr>
    <w:rPr>
      <w:rFonts w:asciiTheme="minorHAnsi" w:hAnsiTheme="minorHAnsi" w:eastAsiaTheme="minorEastAsia" w:cstheme="minorBidi"/>
      <w:lang w:eastAsia="zh-CN"/>
    </w:rPr>
  </w:style>
  <w:style w:type="paragraph" w:styleId="Parties" w:customStyle="1">
    <w:name w:val="Parties"/>
    <w:basedOn w:val="Normal"/>
    <w:uiPriority w:val="4"/>
    <w:rsid w:val="00DD001F"/>
    <w:pPr>
      <w:keepLines/>
      <w:numPr>
        <w:ilvl w:val="7"/>
        <w:numId w:val="15"/>
      </w:numPr>
      <w:spacing w:before="240" w:after="240"/>
    </w:pPr>
    <w:rPr>
      <w:rFonts w:asciiTheme="minorHAnsi" w:hAnsiTheme="minorHAnsi" w:eastAsiaTheme="minorEastAsia" w:cstheme="minorBidi"/>
      <w:lang w:eastAsia="zh-CN"/>
    </w:rPr>
  </w:style>
  <w:style w:type="paragraph" w:styleId="Question" w:customStyle="1">
    <w:name w:val="Question"/>
    <w:aliases w:val="qt"/>
    <w:basedOn w:val="Normal"/>
    <w:next w:val="Answer"/>
    <w:uiPriority w:val="4"/>
    <w:rsid w:val="00DD001F"/>
    <w:pPr>
      <w:numPr>
        <w:ilvl w:val="5"/>
        <w:numId w:val="15"/>
      </w:numPr>
      <w:spacing w:before="240"/>
    </w:pPr>
    <w:rPr>
      <w:rFonts w:asciiTheme="minorHAnsi" w:hAnsiTheme="minorHAnsi" w:eastAsiaTheme="minorEastAsia" w:cstheme="minorBidi"/>
      <w:lang w:eastAsia="zh-CN" w:bidi="he-IL"/>
    </w:rPr>
  </w:style>
  <w:style w:type="paragraph" w:styleId="Recitals" w:customStyle="1">
    <w:name w:val="Recitals"/>
    <w:basedOn w:val="Normal"/>
    <w:uiPriority w:val="4"/>
    <w:rsid w:val="00DD001F"/>
    <w:pPr>
      <w:keepLines/>
      <w:numPr>
        <w:ilvl w:val="8"/>
        <w:numId w:val="15"/>
      </w:numPr>
      <w:spacing w:before="240" w:after="240"/>
    </w:pPr>
    <w:rPr>
      <w:rFonts w:asciiTheme="minorHAnsi" w:hAnsiTheme="minorHAnsi" w:eastAsiaTheme="minorEastAsia" w:cstheme="minorBidi"/>
      <w:lang w:eastAsia="zh-CN"/>
    </w:rPr>
  </w:style>
  <w:style w:type="paragraph" w:styleId="SingleParaFlush05" w:customStyle="1">
    <w:name w:val="Single Para Flush&gt; 0.5&quot;"/>
    <w:basedOn w:val="Normal"/>
    <w:rsid w:val="00DD001F"/>
    <w:pPr>
      <w:spacing w:before="240" w:after="240"/>
      <w:ind w:left="720"/>
    </w:pPr>
    <w:rPr>
      <w:rFonts w:asciiTheme="minorHAnsi" w:hAnsiTheme="minorHAnsi" w:eastAsiaTheme="minorEastAsia" w:cstheme="minorBidi"/>
      <w:lang w:eastAsia="zh-CN" w:bidi="he-IL"/>
    </w:rPr>
  </w:style>
  <w:style w:type="paragraph" w:styleId="ShortLegal1" w:customStyle="1">
    <w:name w:val="ShortLegal1"/>
    <w:basedOn w:val="Normal"/>
    <w:rsid w:val="00A505C7"/>
    <w:pPr>
      <w:keepNext/>
      <w:numPr>
        <w:numId w:val="16"/>
      </w:numPr>
      <w:spacing w:before="240" w:after="240"/>
      <w:outlineLvl w:val="0"/>
    </w:pPr>
    <w:rPr>
      <w:rFonts w:asciiTheme="minorHAnsi" w:hAnsiTheme="minorHAnsi" w:eastAsiaTheme="minorHAnsi" w:cstheme="minorBidi"/>
      <w:b/>
    </w:rPr>
  </w:style>
  <w:style w:type="paragraph" w:styleId="ShortLegal2" w:customStyle="1">
    <w:name w:val="ShortLegal2"/>
    <w:basedOn w:val="Normal"/>
    <w:rsid w:val="00A505C7"/>
    <w:pPr>
      <w:numPr>
        <w:ilvl w:val="1"/>
        <w:numId w:val="16"/>
      </w:numPr>
      <w:spacing w:before="240" w:after="240"/>
      <w:outlineLvl w:val="1"/>
    </w:pPr>
    <w:rPr>
      <w:rFonts w:asciiTheme="minorHAnsi" w:hAnsiTheme="minorHAnsi" w:eastAsiaTheme="minorHAnsi" w:cstheme="minorBidi"/>
      <w:color w:val="000000"/>
      <w:u w:val="single"/>
    </w:rPr>
  </w:style>
  <w:style w:type="paragraph" w:styleId="ShortLegal3" w:customStyle="1">
    <w:name w:val="ShortLegal3"/>
    <w:basedOn w:val="Normal"/>
    <w:link w:val="ShortLegal3Char"/>
    <w:rsid w:val="00A505C7"/>
    <w:pPr>
      <w:numPr>
        <w:ilvl w:val="2"/>
        <w:numId w:val="16"/>
      </w:numPr>
      <w:spacing w:before="240" w:after="240"/>
      <w:outlineLvl w:val="2"/>
    </w:pPr>
    <w:rPr>
      <w:rFonts w:asciiTheme="minorHAnsi" w:hAnsiTheme="minorHAnsi" w:eastAsiaTheme="minorHAnsi" w:cstheme="minorBidi"/>
      <w:color w:val="000000"/>
    </w:rPr>
  </w:style>
  <w:style w:type="character" w:styleId="ShortLegal3Char" w:customStyle="1">
    <w:name w:val="ShortLegal3 Char"/>
    <w:basedOn w:val="DefaultParagraphFont"/>
    <w:link w:val="ShortLegal3"/>
    <w:rsid w:val="00A505C7"/>
    <w:rPr>
      <w:rFonts w:asciiTheme="minorHAnsi" w:hAnsiTheme="minorHAnsi" w:eastAsiaTheme="minorHAnsi" w:cstheme="minorBidi"/>
      <w:color w:val="000000"/>
      <w:sz w:val="24"/>
      <w:szCs w:val="24"/>
    </w:rPr>
  </w:style>
  <w:style w:type="paragraph" w:styleId="ShortLegal4" w:customStyle="1">
    <w:name w:val="ShortLegal4"/>
    <w:basedOn w:val="Normal"/>
    <w:rsid w:val="00A505C7"/>
    <w:pPr>
      <w:numPr>
        <w:ilvl w:val="3"/>
        <w:numId w:val="16"/>
      </w:numPr>
      <w:spacing w:before="240" w:after="240"/>
      <w:outlineLvl w:val="3"/>
    </w:pPr>
    <w:rPr>
      <w:rFonts w:asciiTheme="minorHAnsi" w:hAnsiTheme="minorHAnsi" w:eastAsiaTheme="minorHAnsi" w:cstheme="minorBidi"/>
      <w:color w:val="000000"/>
    </w:rPr>
  </w:style>
  <w:style w:type="paragraph" w:styleId="ShortLegal5" w:customStyle="1">
    <w:name w:val="ShortLegal5"/>
    <w:basedOn w:val="Normal"/>
    <w:rsid w:val="00A505C7"/>
    <w:pPr>
      <w:numPr>
        <w:ilvl w:val="4"/>
        <w:numId w:val="16"/>
      </w:numPr>
      <w:spacing w:before="240" w:after="240"/>
      <w:outlineLvl w:val="4"/>
    </w:pPr>
    <w:rPr>
      <w:rFonts w:asciiTheme="minorHAnsi" w:hAnsiTheme="minorHAnsi" w:eastAsiaTheme="minorHAnsi" w:cstheme="minorBidi"/>
      <w:color w:val="000000"/>
    </w:rPr>
  </w:style>
  <w:style w:type="paragraph" w:styleId="ShortLegal6" w:customStyle="1">
    <w:name w:val="ShortLegal6"/>
    <w:basedOn w:val="Normal"/>
    <w:rsid w:val="00A505C7"/>
    <w:pPr>
      <w:numPr>
        <w:ilvl w:val="5"/>
        <w:numId w:val="16"/>
      </w:numPr>
      <w:spacing w:before="240" w:after="240"/>
      <w:outlineLvl w:val="5"/>
    </w:pPr>
    <w:rPr>
      <w:rFonts w:asciiTheme="minorHAnsi" w:hAnsiTheme="minorHAnsi" w:eastAsiaTheme="minorHAnsi" w:cstheme="minorBidi"/>
      <w:color w:val="000000"/>
    </w:rPr>
  </w:style>
  <w:style w:type="numbering" w:styleId="ShortLegalList" w:customStyle="1">
    <w:name w:val="ShortLegalList"/>
    <w:basedOn w:val="NoList"/>
    <w:rsid w:val="00A505C7"/>
    <w:pPr>
      <w:numPr>
        <w:numId w:val="17"/>
      </w:numPr>
    </w:pPr>
  </w:style>
  <w:style w:type="character" w:styleId="RSBlockTextChar" w:customStyle="1">
    <w:name w:val="RS Block Text Char"/>
    <w:basedOn w:val="DefaultParagraphFont"/>
    <w:link w:val="RSBlockText"/>
    <w:locked/>
    <w:rsid w:val="00D643A9"/>
    <w:rPr>
      <w:rFonts w:ascii="Arial" w:hAnsi="Arial" w:cs="Arial"/>
      <w:lang w:eastAsia="zh-CN"/>
    </w:rPr>
  </w:style>
  <w:style w:type="paragraph" w:styleId="RSBlockText" w:customStyle="1">
    <w:name w:val="RS Block Text"/>
    <w:basedOn w:val="Normal"/>
    <w:link w:val="RSBlockTextChar"/>
    <w:qFormat/>
    <w:rsid w:val="00D643A9"/>
    <w:pPr>
      <w:spacing w:after="240"/>
      <w:ind w:firstLine="720"/>
      <w:jc w:val="both"/>
    </w:pPr>
    <w:rPr>
      <w:rFonts w:ascii="Arial" w:hAnsi="Arial" w:cs="Arial"/>
      <w:sz w:val="20"/>
      <w:szCs w:val="20"/>
      <w:lang w:eastAsia="zh-CN"/>
    </w:rPr>
  </w:style>
  <w:style w:type="character" w:styleId="RSBodyTextChar" w:customStyle="1">
    <w:name w:val="RS Body Text Char"/>
    <w:basedOn w:val="DefaultParagraphFont"/>
    <w:link w:val="RSBodyText"/>
    <w:locked/>
    <w:rsid w:val="00D643A9"/>
    <w:rPr>
      <w:rFonts w:ascii="Arial" w:hAnsi="Arial" w:cs="Arial"/>
      <w:szCs w:val="24"/>
    </w:rPr>
  </w:style>
  <w:style w:type="paragraph" w:styleId="RSBodyText" w:customStyle="1">
    <w:name w:val="RS Body Text"/>
    <w:basedOn w:val="Normal"/>
    <w:link w:val="RSBodyTextChar"/>
    <w:qFormat/>
    <w:rsid w:val="00D643A9"/>
    <w:pPr>
      <w:spacing w:after="240"/>
    </w:pPr>
    <w:rPr>
      <w:rFonts w:ascii="Arial" w:hAnsi="Arial" w:cs="Arial"/>
      <w:sz w:val="20"/>
    </w:rPr>
  </w:style>
  <w:style w:type="paragraph" w:styleId="RSBulletedList" w:customStyle="1">
    <w:name w:val="RS Bulleted List"/>
    <w:basedOn w:val="Normal"/>
    <w:rsid w:val="00D643A9"/>
    <w:pPr>
      <w:numPr>
        <w:numId w:val="18"/>
      </w:numPr>
      <w:spacing w:after="240"/>
      <w:jc w:val="both"/>
    </w:pPr>
    <w:rPr>
      <w:rFonts w:ascii="Arial" w:hAnsi="Arial" w:eastAsiaTheme="minorHAnsi" w:cstheme="minorBid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870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3.xml" Id="rId13" /><Relationship Type="http://schemas.openxmlformats.org/officeDocument/2006/relationships/footer" Target="footer5.xml" Id="rId18" /><Relationship Type="http://schemas.openxmlformats.org/officeDocument/2006/relationships/footer" Target="footer9.xml" Id="rId26" /><Relationship Type="http://schemas.openxmlformats.org/officeDocument/2006/relationships/styles" Target="styles.xml" Id="rId3" /><Relationship Type="http://schemas.openxmlformats.org/officeDocument/2006/relationships/header" Target="header8.xml" Id="rId21" /><Relationship Type="http://schemas.openxmlformats.org/officeDocument/2006/relationships/fontTable" Target="fontTable.xml" Id="rId34"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header" Target="header6.xml" Id="rId17" /><Relationship Type="http://schemas.openxmlformats.org/officeDocument/2006/relationships/header" Target="header10.xml" Id="rId25" /><Relationship Type="http://schemas.openxmlformats.org/officeDocument/2006/relationships/footer" Target="footer12.xml" Id="rId33" /><Relationship Type="http://schemas.openxmlformats.org/officeDocument/2006/relationships/numbering" Target="numbering.xml" Id="rId2" /><Relationship Type="http://schemas.openxmlformats.org/officeDocument/2006/relationships/footer" Target="footer4.xml" Id="rId16" /><Relationship Type="http://schemas.openxmlformats.org/officeDocument/2006/relationships/footer" Target="footer6.xml" Id="rId20" /><Relationship Type="http://schemas.openxmlformats.org/officeDocument/2006/relationships/header" Target="header12.xml" Id="rId29"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footer" Target="footer8.xml" Id="rId24" /><Relationship Type="http://schemas.openxmlformats.org/officeDocument/2006/relationships/header" Target="header13.xml" Id="rId32" /><Relationship Type="http://schemas.openxmlformats.org/officeDocument/2006/relationships/webSettings" Target="webSettings.xml" Id="rId5" /><Relationship Type="http://schemas.openxmlformats.org/officeDocument/2006/relationships/header" Target="header5.xml" Id="rId15" /><Relationship Type="http://schemas.openxmlformats.org/officeDocument/2006/relationships/header" Target="header9.xml" Id="rId23" /><Relationship Type="http://schemas.openxmlformats.org/officeDocument/2006/relationships/footer" Target="footer10.xml" Id="rId28" /><Relationship Type="http://schemas.openxmlformats.org/officeDocument/2006/relationships/footer" Target="footer1.xml" Id="rId10" /><Relationship Type="http://schemas.openxmlformats.org/officeDocument/2006/relationships/header" Target="header7.xml" Id="rId19" /><Relationship Type="http://schemas.openxmlformats.org/officeDocument/2006/relationships/hyperlink" Target="mailto:pplcertificates@pplweb.com" TargetMode="External" Id="rId31"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header" Target="header4.xml" Id="rId14" /><Relationship Type="http://schemas.openxmlformats.org/officeDocument/2006/relationships/footer" Target="footer7.xml" Id="rId22" /><Relationship Type="http://schemas.openxmlformats.org/officeDocument/2006/relationships/header" Target="header11.xml" Id="rId27" /><Relationship Type="http://schemas.openxmlformats.org/officeDocument/2006/relationships/footer" Target="footer11.xml" Id="rId30" /><Relationship Type="http://schemas.openxmlformats.org/officeDocument/2006/relationships/theme" Target="theme/theme1.xml" Id="rId35" /><Relationship Type="http://schemas.openxmlformats.org/officeDocument/2006/relationships/header" Target="header1.xml" Id="rId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lastPrinted>1900-01-01T05:00:00.0000000Z</lastPrinted>
  <dcterms:created xsi:type="dcterms:W3CDTF">1900-01-01T05:00:00.0000000Z</dcterms:created>
  <dcterms:modified xsi:type="dcterms:W3CDTF">1900-01-01T05:00:00.0000000Z</dcterms:modified>
</coreProperties>
</file>

<file path=docProps/custom.xml><?xml version="1.0" encoding="utf-8"?>
<op:Properties xmlns:vt="http://schemas.openxmlformats.org/officeDocument/2006/docPropsVTypes" xmlns:op="http://schemas.openxmlformats.org/officeDocument/2006/custom-properties">
  <op:property fmtid="{D5CDD505-2E9C-101B-9397-08002B2CF9AE}" pid="6" name="SWDocID">
    <vt:lpwstr>112390286.12</vt:lpwstr>
  </op:property>
</op:Properties>
</file>