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442A91" w14:textId="6773669C" w:rsidR="009C1F2B" w:rsidRDefault="005B28B3">
      <w:pPr>
        <w:spacing w:before="15" w:line="273" w:lineRule="exact"/>
        <w:ind w:left="72" w:right="72"/>
        <w:jc w:val="center"/>
        <w:textAlignment w:val="baseline"/>
        <w:rPr>
          <w:rFonts w:eastAsia="Times New Roman"/>
          <w:b/>
          <w:color w:val="000000"/>
          <w:sz w:val="24"/>
          <w:u w:val="single"/>
        </w:rPr>
      </w:pPr>
      <w:r>
        <w:rPr>
          <w:rFonts w:eastAsia="Times New Roman"/>
          <w:b/>
          <w:color w:val="000000"/>
          <w:sz w:val="24"/>
          <w:u w:val="single"/>
        </w:rPr>
        <w:t>APPENDIX</w:t>
      </w:r>
      <w:r w:rsidR="009C1F2B">
        <w:rPr>
          <w:rFonts w:eastAsia="Times New Roman"/>
          <w:b/>
          <w:color w:val="000000"/>
          <w:sz w:val="24"/>
          <w:u w:val="single"/>
        </w:rPr>
        <w:t xml:space="preserve"> E</w:t>
      </w:r>
    </w:p>
    <w:p w14:paraId="4421BA6B" w14:textId="77777777" w:rsidR="009C1F2B" w:rsidRDefault="009C1F2B">
      <w:pPr>
        <w:spacing w:before="15" w:line="273" w:lineRule="exact"/>
        <w:ind w:left="72" w:right="72"/>
        <w:jc w:val="center"/>
        <w:textAlignment w:val="baseline"/>
        <w:rPr>
          <w:rFonts w:eastAsia="Times New Roman"/>
          <w:b/>
          <w:color w:val="000000"/>
          <w:sz w:val="24"/>
          <w:u w:val="single"/>
        </w:rPr>
      </w:pPr>
    </w:p>
    <w:p w14:paraId="5CF9681F" w14:textId="77777777" w:rsidR="00BB27E7" w:rsidRDefault="001C74BA">
      <w:pPr>
        <w:spacing w:before="15" w:line="273" w:lineRule="exact"/>
        <w:ind w:left="72" w:right="72"/>
        <w:jc w:val="center"/>
        <w:textAlignment w:val="baseline"/>
        <w:rPr>
          <w:rFonts w:eastAsia="Times New Roman"/>
          <w:b/>
          <w:color w:val="000000"/>
          <w:sz w:val="24"/>
          <w:u w:val="single"/>
        </w:rPr>
      </w:pPr>
      <w:r>
        <w:rPr>
          <w:rFonts w:eastAsia="Times New Roman"/>
          <w:b/>
          <w:color w:val="000000"/>
          <w:sz w:val="24"/>
          <w:u w:val="single"/>
        </w:rPr>
        <w:t>Voluntary Agreement Commitment Agreement</w:t>
      </w:r>
    </w:p>
    <w:p w14:paraId="671C5184" w14:textId="77777777" w:rsidR="00BB27E7" w:rsidRDefault="001C74BA">
      <w:pPr>
        <w:spacing w:before="252" w:line="275" w:lineRule="exact"/>
        <w:ind w:left="72" w:right="72" w:firstLine="720"/>
        <w:jc w:val="both"/>
        <w:textAlignment w:val="baseline"/>
        <w:rPr>
          <w:rFonts w:eastAsia="Times New Roman"/>
          <w:color w:val="000000"/>
          <w:sz w:val="24"/>
        </w:rPr>
      </w:pPr>
      <w:r>
        <w:rPr>
          <w:rFonts w:eastAsia="Times New Roman"/>
          <w:color w:val="000000"/>
          <w:sz w:val="24"/>
        </w:rPr>
        <w:t xml:space="preserve">This Voluntary Agreement Commitment Agreement (“Commitment Agreement”), dated </w:t>
      </w:r>
      <w:r w:rsidR="00975202">
        <w:rPr>
          <w:rFonts w:eastAsia="Times New Roman"/>
          <w:color w:val="000000"/>
          <w:sz w:val="24"/>
        </w:rPr>
        <w:t xml:space="preserve">as of </w:t>
      </w:r>
      <w:r>
        <w:rPr>
          <w:rFonts w:eastAsia="Times New Roman"/>
          <w:color w:val="000000"/>
          <w:sz w:val="24"/>
        </w:rPr>
        <w:t xml:space="preserve">_____, </w:t>
      </w:r>
      <w:r w:rsidR="00975202">
        <w:rPr>
          <w:rFonts w:eastAsia="Times New Roman"/>
          <w:color w:val="000000"/>
          <w:sz w:val="24"/>
        </w:rPr>
        <w:t xml:space="preserve">20[__] </w:t>
      </w:r>
      <w:r>
        <w:rPr>
          <w:rFonts w:eastAsia="Times New Roman"/>
          <w:color w:val="000000"/>
          <w:sz w:val="24"/>
        </w:rPr>
        <w:t xml:space="preserve">is made and entered into by and between [Bidder], (“Successful Bidder”) </w:t>
      </w:r>
      <w:r w:rsidR="000B370D">
        <w:rPr>
          <w:rFonts w:eastAsia="Times New Roman"/>
          <w:color w:val="000000"/>
          <w:sz w:val="24"/>
        </w:rPr>
        <w:t>for the benefit of</w:t>
      </w:r>
      <w:r>
        <w:rPr>
          <w:rFonts w:eastAsia="Times New Roman"/>
          <w:color w:val="000000"/>
          <w:sz w:val="24"/>
        </w:rPr>
        <w:t xml:space="preserve"> </w:t>
      </w:r>
      <w:r w:rsidR="00975202">
        <w:rPr>
          <w:rFonts w:eastAsia="Times New Roman"/>
          <w:color w:val="000000"/>
          <w:sz w:val="24"/>
        </w:rPr>
        <w:t>The Narragansett Electric Company d/b/a Rhode Island Energy</w:t>
      </w:r>
      <w:r>
        <w:rPr>
          <w:rFonts w:eastAsia="Times New Roman"/>
          <w:color w:val="000000"/>
          <w:sz w:val="24"/>
        </w:rPr>
        <w:t xml:space="preserve"> (“Distribution Company”). Successful Bidder and Distribution Company are hereinafter sometimes also referred to collectively as the “Parties.”</w:t>
      </w:r>
    </w:p>
    <w:p w14:paraId="44701024" w14:textId="77777777" w:rsidR="00BB27E7" w:rsidRDefault="001C74BA">
      <w:pPr>
        <w:spacing w:before="242" w:line="272" w:lineRule="exact"/>
        <w:ind w:left="72" w:right="72"/>
        <w:jc w:val="center"/>
        <w:textAlignment w:val="baseline"/>
        <w:rPr>
          <w:rFonts w:eastAsia="Times New Roman"/>
          <w:color w:val="000000"/>
          <w:sz w:val="24"/>
        </w:rPr>
      </w:pPr>
      <w:r>
        <w:rPr>
          <w:rFonts w:eastAsia="Times New Roman"/>
          <w:color w:val="000000"/>
          <w:sz w:val="24"/>
        </w:rPr>
        <w:t>WITNESSETH</w:t>
      </w:r>
    </w:p>
    <w:p w14:paraId="1A281118" w14:textId="142A9786" w:rsidR="00BB27E7" w:rsidRDefault="001C74BA" w:rsidP="00975202">
      <w:pPr>
        <w:spacing w:before="244" w:line="274" w:lineRule="exact"/>
        <w:ind w:left="72" w:right="72" w:firstLine="720"/>
        <w:jc w:val="both"/>
        <w:textAlignment w:val="baseline"/>
        <w:rPr>
          <w:rFonts w:eastAsia="Times New Roman"/>
          <w:color w:val="000000"/>
          <w:spacing w:val="2"/>
          <w:sz w:val="24"/>
        </w:rPr>
      </w:pPr>
      <w:r>
        <w:rPr>
          <w:rFonts w:eastAsia="Times New Roman"/>
          <w:color w:val="000000"/>
          <w:sz w:val="24"/>
        </w:rPr>
        <w:t xml:space="preserve">WHEREAS, Successful Bidder has been conditionally selected by </w:t>
      </w:r>
      <w:r w:rsidR="00975202">
        <w:rPr>
          <w:rFonts w:eastAsia="Times New Roman"/>
          <w:color w:val="000000"/>
          <w:sz w:val="24"/>
        </w:rPr>
        <w:t>Distribution Company</w:t>
      </w:r>
      <w:r>
        <w:rPr>
          <w:rFonts w:eastAsia="Times New Roman"/>
          <w:color w:val="000000"/>
          <w:sz w:val="24"/>
        </w:rPr>
        <w:t xml:space="preserve"> as a winning bidder under the Request for Proposals for Long-Term Contracts for Offshore Wind</w:t>
      </w:r>
      <w:r w:rsidR="00975202">
        <w:rPr>
          <w:rFonts w:eastAsia="Times New Roman"/>
          <w:color w:val="000000"/>
          <w:sz w:val="24"/>
        </w:rPr>
        <w:t xml:space="preserve"> </w:t>
      </w:r>
      <w:r>
        <w:rPr>
          <w:rFonts w:eastAsia="Times New Roman"/>
          <w:color w:val="000000"/>
          <w:spacing w:val="2"/>
          <w:sz w:val="24"/>
        </w:rPr>
        <w:t>Energy, dated</w:t>
      </w:r>
      <w:r w:rsidR="00975202">
        <w:rPr>
          <w:rFonts w:eastAsia="Times New Roman"/>
          <w:color w:val="000000"/>
          <w:spacing w:val="2"/>
          <w:sz w:val="24"/>
        </w:rPr>
        <w:t xml:space="preserve"> October 1</w:t>
      </w:r>
      <w:r w:rsidR="00BB4D5C">
        <w:rPr>
          <w:rFonts w:eastAsia="Times New Roman"/>
          <w:color w:val="000000"/>
          <w:spacing w:val="2"/>
          <w:sz w:val="24"/>
        </w:rPr>
        <w:t>3</w:t>
      </w:r>
      <w:r w:rsidR="00975202">
        <w:rPr>
          <w:rFonts w:eastAsia="Times New Roman"/>
          <w:color w:val="000000"/>
          <w:spacing w:val="2"/>
          <w:sz w:val="24"/>
        </w:rPr>
        <w:t>, 202</w:t>
      </w:r>
      <w:r w:rsidR="00BB4D5C">
        <w:rPr>
          <w:rFonts w:eastAsia="Times New Roman"/>
          <w:color w:val="000000"/>
          <w:spacing w:val="2"/>
          <w:sz w:val="24"/>
        </w:rPr>
        <w:t>3</w:t>
      </w:r>
      <w:r w:rsidR="00975202">
        <w:rPr>
          <w:rFonts w:eastAsia="Times New Roman"/>
          <w:color w:val="000000"/>
          <w:spacing w:val="2"/>
          <w:sz w:val="24"/>
        </w:rPr>
        <w:t xml:space="preserve"> (</w:t>
      </w:r>
      <w:r w:rsidR="00C14259">
        <w:rPr>
          <w:rFonts w:eastAsia="Times New Roman"/>
          <w:color w:val="000000"/>
          <w:spacing w:val="2"/>
          <w:sz w:val="24"/>
        </w:rPr>
        <w:t>t</w:t>
      </w:r>
      <w:r>
        <w:rPr>
          <w:rFonts w:eastAsia="Times New Roman"/>
          <w:color w:val="000000"/>
          <w:spacing w:val="2"/>
          <w:sz w:val="24"/>
        </w:rPr>
        <w:t>he “RFP”);</w:t>
      </w:r>
    </w:p>
    <w:p w14:paraId="0E247B4C" w14:textId="77777777" w:rsidR="00BB27E7" w:rsidRDefault="001C74BA">
      <w:pPr>
        <w:spacing w:before="238" w:line="276" w:lineRule="exact"/>
        <w:ind w:left="72" w:right="72" w:firstLine="720"/>
        <w:jc w:val="both"/>
        <w:textAlignment w:val="baseline"/>
        <w:rPr>
          <w:rFonts w:eastAsia="Times New Roman"/>
          <w:color w:val="000000"/>
          <w:sz w:val="24"/>
        </w:rPr>
      </w:pPr>
      <w:r>
        <w:rPr>
          <w:rFonts w:eastAsia="Times New Roman"/>
          <w:color w:val="000000"/>
          <w:sz w:val="24"/>
        </w:rPr>
        <w:t>WHEREAS, concurrently with the execution and delivery of this Commitment Agreement, Succes</w:t>
      </w:r>
      <w:r w:rsidR="00975202">
        <w:rPr>
          <w:rFonts w:eastAsia="Times New Roman"/>
          <w:color w:val="000000"/>
          <w:sz w:val="24"/>
        </w:rPr>
        <w:t>sful Bidder has entered into a Power Purchase A</w:t>
      </w:r>
      <w:r>
        <w:rPr>
          <w:rFonts w:eastAsia="Times New Roman"/>
          <w:color w:val="000000"/>
          <w:sz w:val="24"/>
        </w:rPr>
        <w:t>greement with Distribution Company (“PPA”);</w:t>
      </w:r>
    </w:p>
    <w:p w14:paraId="289AC137" w14:textId="77777777" w:rsidR="00BB27E7" w:rsidRDefault="001C74BA">
      <w:pPr>
        <w:spacing w:before="237" w:line="276" w:lineRule="exact"/>
        <w:ind w:left="72" w:right="72" w:firstLine="720"/>
        <w:jc w:val="both"/>
        <w:textAlignment w:val="baseline"/>
        <w:rPr>
          <w:rFonts w:eastAsia="Times New Roman"/>
          <w:color w:val="000000"/>
          <w:sz w:val="24"/>
        </w:rPr>
      </w:pPr>
      <w:r>
        <w:rPr>
          <w:rFonts w:eastAsia="Times New Roman"/>
          <w:color w:val="000000"/>
          <w:sz w:val="24"/>
        </w:rPr>
        <w:t>WHEREAS, as part of its performance under the PPA, Successful Bidder intends to construct, or cause to be constructed, Interconnection Customer Interconnection Facilities, as defined herein (“ICIF”);</w:t>
      </w:r>
    </w:p>
    <w:p w14:paraId="53F33412" w14:textId="77777777" w:rsidR="00BB27E7" w:rsidRDefault="001C74BA">
      <w:pPr>
        <w:spacing w:before="244" w:line="275" w:lineRule="exact"/>
        <w:ind w:left="72" w:right="72" w:firstLine="720"/>
        <w:jc w:val="both"/>
        <w:textAlignment w:val="baseline"/>
        <w:rPr>
          <w:rFonts w:eastAsia="Times New Roman"/>
          <w:color w:val="000000"/>
          <w:sz w:val="24"/>
        </w:rPr>
      </w:pPr>
      <w:r>
        <w:rPr>
          <w:rFonts w:eastAsia="Times New Roman"/>
          <w:color w:val="000000"/>
          <w:sz w:val="24"/>
        </w:rPr>
        <w:t>WHEREAS, Distribution Company and Successful Bidder desire to reasonably minimize obstacles to the ability of future offshore wind energy developers to deliver their energy and capacity to the onshore transmission system, possibly via interconnection with Successful Bidder’s ICIF;</w:t>
      </w:r>
      <w:r w:rsidR="00975202">
        <w:rPr>
          <w:rFonts w:eastAsia="Times New Roman"/>
          <w:color w:val="000000"/>
          <w:sz w:val="24"/>
        </w:rPr>
        <w:t xml:space="preserve"> and</w:t>
      </w:r>
    </w:p>
    <w:p w14:paraId="34216F41" w14:textId="77777777" w:rsidR="00975202" w:rsidRDefault="00975202">
      <w:pPr>
        <w:spacing w:before="244" w:line="275" w:lineRule="exact"/>
        <w:ind w:left="72" w:right="72" w:firstLine="720"/>
        <w:jc w:val="both"/>
        <w:textAlignment w:val="baseline"/>
        <w:rPr>
          <w:rFonts w:eastAsia="Times New Roman"/>
          <w:color w:val="000000"/>
          <w:sz w:val="24"/>
        </w:rPr>
      </w:pPr>
      <w:r>
        <w:rPr>
          <w:rFonts w:eastAsia="Times New Roman"/>
          <w:color w:val="000000"/>
          <w:sz w:val="24"/>
        </w:rPr>
        <w:t xml:space="preserve">WHEREAS, Distribution Company and Successful Bidder </w:t>
      </w:r>
      <w:r w:rsidR="004723F7">
        <w:rPr>
          <w:rFonts w:eastAsia="Times New Roman"/>
          <w:color w:val="000000"/>
          <w:sz w:val="24"/>
        </w:rPr>
        <w:t xml:space="preserve">also </w:t>
      </w:r>
      <w:r w:rsidR="0093339C">
        <w:rPr>
          <w:rFonts w:eastAsia="Times New Roman"/>
          <w:color w:val="000000"/>
          <w:sz w:val="24"/>
        </w:rPr>
        <w:t>desire to provide for the possibility that Successful Bidder migh</w:t>
      </w:r>
      <w:r w:rsidR="004723F7">
        <w:rPr>
          <w:rFonts w:eastAsia="Times New Roman"/>
          <w:color w:val="000000"/>
          <w:sz w:val="24"/>
        </w:rPr>
        <w:t>t be able to avail itself of a Regionalized O</w:t>
      </w:r>
      <w:r w:rsidR="0093339C">
        <w:rPr>
          <w:rFonts w:eastAsia="Times New Roman"/>
          <w:color w:val="000000"/>
          <w:sz w:val="24"/>
        </w:rPr>
        <w:t xml:space="preserve">ffshore  </w:t>
      </w:r>
      <w:r w:rsidR="004723F7">
        <w:rPr>
          <w:rFonts w:eastAsia="Times New Roman"/>
          <w:color w:val="000000"/>
          <w:sz w:val="24"/>
        </w:rPr>
        <w:t>Transmission N</w:t>
      </w:r>
      <w:r w:rsidR="0093339C">
        <w:rPr>
          <w:rFonts w:eastAsia="Times New Roman"/>
          <w:color w:val="000000"/>
          <w:sz w:val="24"/>
        </w:rPr>
        <w:t>etwork if one should be developed sufficiently prior to the Commercial Operation Date (as defined in the PPA);</w:t>
      </w:r>
    </w:p>
    <w:p w14:paraId="01B5ECDB" w14:textId="77777777" w:rsidR="00BB27E7" w:rsidRDefault="001C74BA">
      <w:pPr>
        <w:spacing w:before="240" w:line="276" w:lineRule="exact"/>
        <w:ind w:left="72" w:right="72" w:firstLine="720"/>
        <w:jc w:val="both"/>
        <w:textAlignment w:val="baseline"/>
        <w:rPr>
          <w:rFonts w:eastAsia="Times New Roman"/>
          <w:color w:val="000000"/>
          <w:sz w:val="24"/>
        </w:rPr>
      </w:pPr>
      <w:r>
        <w:rPr>
          <w:rFonts w:eastAsia="Times New Roman"/>
          <w:color w:val="000000"/>
          <w:sz w:val="24"/>
        </w:rPr>
        <w:t>NOW, THEREFORE, in consideration of the foregoing and the conditional selection of Successful Bidder under the RFP, and other consideration the receipt and sufficiency of which are hereby acknowledged, and intending to be legally bound hereby, the Parties hereby agree as follows:</w:t>
      </w:r>
    </w:p>
    <w:p w14:paraId="3B4C31AD" w14:textId="77777777" w:rsidR="00BB27E7" w:rsidRDefault="001C74BA">
      <w:pPr>
        <w:spacing w:before="276" w:line="273" w:lineRule="exact"/>
        <w:ind w:left="360" w:right="72"/>
        <w:textAlignment w:val="baseline"/>
        <w:rPr>
          <w:rFonts w:eastAsia="Times New Roman"/>
          <w:color w:val="000000"/>
          <w:spacing w:val="5"/>
          <w:sz w:val="24"/>
        </w:rPr>
      </w:pPr>
      <w:r>
        <w:rPr>
          <w:rFonts w:eastAsia="Times New Roman"/>
          <w:color w:val="000000"/>
          <w:spacing w:val="5"/>
          <w:sz w:val="24"/>
        </w:rPr>
        <w:t xml:space="preserve">1. </w:t>
      </w:r>
      <w:r>
        <w:rPr>
          <w:rFonts w:eastAsia="Times New Roman"/>
          <w:color w:val="000000"/>
          <w:spacing w:val="5"/>
          <w:sz w:val="24"/>
          <w:u w:val="single"/>
        </w:rPr>
        <w:t>Definitions</w:t>
      </w:r>
      <w:r w:rsidR="000557C0">
        <w:rPr>
          <w:rFonts w:eastAsia="Times New Roman"/>
          <w:color w:val="000000"/>
          <w:spacing w:val="5"/>
          <w:sz w:val="24"/>
        </w:rPr>
        <w:t>.</w:t>
      </w:r>
      <w:r>
        <w:rPr>
          <w:rFonts w:eastAsia="Times New Roman"/>
          <w:color w:val="000000"/>
          <w:spacing w:val="5"/>
          <w:sz w:val="24"/>
        </w:rPr>
        <w:t xml:space="preserve"> </w:t>
      </w:r>
    </w:p>
    <w:p w14:paraId="751A8274" w14:textId="77777777" w:rsidR="00BB27E7" w:rsidRDefault="001C74BA">
      <w:pPr>
        <w:spacing w:before="269" w:line="272" w:lineRule="exact"/>
        <w:ind w:left="72" w:right="72"/>
        <w:textAlignment w:val="baseline"/>
        <w:rPr>
          <w:rFonts w:eastAsia="Times New Roman"/>
          <w:color w:val="000000"/>
          <w:sz w:val="24"/>
        </w:rPr>
      </w:pPr>
      <w:r>
        <w:rPr>
          <w:rFonts w:eastAsia="Times New Roman"/>
          <w:color w:val="000000"/>
          <w:sz w:val="24"/>
        </w:rPr>
        <w:t>The following definitions shall apply to the provisions of this Commitment Agreement:</w:t>
      </w:r>
    </w:p>
    <w:p w14:paraId="150B8D5C" w14:textId="77777777" w:rsidR="004723F7" w:rsidRPr="004723F7" w:rsidRDefault="00C15EBD" w:rsidP="004723F7">
      <w:pPr>
        <w:numPr>
          <w:ilvl w:val="0"/>
          <w:numId w:val="1"/>
        </w:numPr>
        <w:tabs>
          <w:tab w:val="clear" w:pos="288"/>
          <w:tab w:val="left" w:pos="1080"/>
        </w:tabs>
        <w:spacing w:before="285" w:line="272" w:lineRule="exact"/>
        <w:ind w:left="1080" w:right="72" w:hanging="288"/>
        <w:jc w:val="both"/>
        <w:textAlignment w:val="baseline"/>
        <w:rPr>
          <w:rFonts w:eastAsia="Times New Roman"/>
          <w:color w:val="000000"/>
          <w:sz w:val="24"/>
        </w:rPr>
      </w:pPr>
      <w:r>
        <w:rPr>
          <w:rFonts w:eastAsia="Times New Roman"/>
          <w:color w:val="000000"/>
          <w:sz w:val="24"/>
        </w:rPr>
        <w:t>“</w:t>
      </w:r>
      <w:r w:rsidR="001C74BA">
        <w:rPr>
          <w:rFonts w:eastAsia="Times New Roman"/>
          <w:color w:val="000000"/>
          <w:sz w:val="24"/>
        </w:rPr>
        <w:t>Interconnection Customer’s Interconnection Facilities</w:t>
      </w:r>
      <w:r>
        <w:rPr>
          <w:rFonts w:eastAsia="Times New Roman"/>
          <w:color w:val="000000"/>
          <w:sz w:val="24"/>
        </w:rPr>
        <w:t>”</w:t>
      </w:r>
      <w:r w:rsidR="001C74BA">
        <w:rPr>
          <w:rFonts w:eastAsia="Times New Roman"/>
          <w:color w:val="000000"/>
          <w:sz w:val="24"/>
        </w:rPr>
        <w:t xml:space="preserve"> (“ICIF”) means all facilities and equipment located between the Successful Bidder’s offshore wind energy generation facilities collector system step-up transformers and the point of change of ownership at the onshore interconnection</w:t>
      </w:r>
      <w:r w:rsidR="004723F7">
        <w:rPr>
          <w:rFonts w:eastAsia="Times New Roman"/>
          <w:color w:val="000000"/>
          <w:sz w:val="24"/>
        </w:rPr>
        <w:t xml:space="preserve"> or at the Regionalized Offshore Transmission Network, as applicable</w:t>
      </w:r>
      <w:r w:rsidR="001C74BA">
        <w:rPr>
          <w:rFonts w:eastAsia="Times New Roman"/>
          <w:color w:val="000000"/>
          <w:sz w:val="24"/>
        </w:rPr>
        <w:t xml:space="preserve">, including any modification, addition, or upgrades to such facilities and equipment, which facilities and equipment are </w:t>
      </w:r>
      <w:r w:rsidR="001C74BA">
        <w:rPr>
          <w:rFonts w:eastAsia="Times New Roman"/>
          <w:color w:val="000000"/>
          <w:sz w:val="24"/>
        </w:rPr>
        <w:lastRenderedPageBreak/>
        <w:t>constructed to physically and electrically interconnect the Successful Bidder’s offshore wind energy generation facilities to the onshore transmission system.</w:t>
      </w:r>
      <w:r w:rsidR="004723F7">
        <w:rPr>
          <w:rFonts w:eastAsia="Times New Roman"/>
          <w:color w:val="000000"/>
          <w:sz w:val="24"/>
        </w:rPr>
        <w:br/>
      </w:r>
    </w:p>
    <w:p w14:paraId="773AC794" w14:textId="77777777" w:rsidR="003C18CA" w:rsidRDefault="003C18CA">
      <w:pPr>
        <w:numPr>
          <w:ilvl w:val="0"/>
          <w:numId w:val="1"/>
        </w:numPr>
        <w:tabs>
          <w:tab w:val="clear" w:pos="288"/>
          <w:tab w:val="left" w:pos="1080"/>
        </w:tabs>
        <w:spacing w:before="3" w:line="271" w:lineRule="exact"/>
        <w:ind w:left="1080" w:right="72" w:hanging="288"/>
        <w:jc w:val="both"/>
        <w:textAlignment w:val="baseline"/>
        <w:rPr>
          <w:rFonts w:eastAsia="Times New Roman"/>
          <w:color w:val="000000"/>
          <w:spacing w:val="-2"/>
          <w:sz w:val="24"/>
        </w:rPr>
      </w:pPr>
      <w:r>
        <w:rPr>
          <w:rFonts w:eastAsia="Times New Roman"/>
          <w:color w:val="000000"/>
          <w:spacing w:val="-2"/>
          <w:sz w:val="24"/>
        </w:rPr>
        <w:t>“Regionalized Offshore Transmission Network” means</w:t>
      </w:r>
      <w:r w:rsidR="003B3236">
        <w:rPr>
          <w:rFonts w:eastAsia="Times New Roman"/>
          <w:color w:val="000000"/>
          <w:spacing w:val="-2"/>
          <w:sz w:val="24"/>
        </w:rPr>
        <w:t xml:space="preserve"> transmission facilities operated under a Federal Energy Regulatory Commission (“FERC”) jurisdictional Open Access Transmission Tariff and interconnecting at least one offshore wind generating facility other than the Facility (as defined in the PPA) to an onshore Transmission System (as defined in the PPA).</w:t>
      </w:r>
    </w:p>
    <w:p w14:paraId="25076BB5" w14:textId="77777777" w:rsidR="003C18CA" w:rsidRDefault="003C18CA" w:rsidP="003C18CA">
      <w:pPr>
        <w:tabs>
          <w:tab w:val="left" w:pos="288"/>
          <w:tab w:val="left" w:pos="1080"/>
        </w:tabs>
        <w:spacing w:before="3" w:line="271" w:lineRule="exact"/>
        <w:ind w:left="1080" w:right="72"/>
        <w:jc w:val="both"/>
        <w:textAlignment w:val="baseline"/>
        <w:rPr>
          <w:rFonts w:eastAsia="Times New Roman"/>
          <w:color w:val="000000"/>
          <w:spacing w:val="-2"/>
          <w:sz w:val="24"/>
        </w:rPr>
      </w:pPr>
    </w:p>
    <w:p w14:paraId="28BBCACF" w14:textId="77777777" w:rsidR="00BB27E7" w:rsidRDefault="001C74BA">
      <w:pPr>
        <w:numPr>
          <w:ilvl w:val="0"/>
          <w:numId w:val="1"/>
        </w:numPr>
        <w:tabs>
          <w:tab w:val="clear" w:pos="288"/>
          <w:tab w:val="left" w:pos="1080"/>
        </w:tabs>
        <w:spacing w:before="3" w:line="271" w:lineRule="exact"/>
        <w:ind w:left="1080" w:right="72" w:hanging="288"/>
        <w:jc w:val="both"/>
        <w:textAlignment w:val="baseline"/>
        <w:rPr>
          <w:rFonts w:eastAsia="Times New Roman"/>
          <w:color w:val="000000"/>
          <w:spacing w:val="-2"/>
          <w:sz w:val="24"/>
        </w:rPr>
      </w:pPr>
      <w:r>
        <w:rPr>
          <w:rFonts w:eastAsia="Times New Roman"/>
          <w:color w:val="000000"/>
          <w:spacing w:val="-2"/>
          <w:sz w:val="24"/>
        </w:rPr>
        <w:t>“Third-Party Offshore Wind Developer” means any entity developing offshore wind energy generation or delivery facilities and seeking interconnection to and/or delivery service on the Successful Bidder’s ICIF pursuant to this Commitment Agreement.</w:t>
      </w:r>
      <w:r w:rsidR="004723F7">
        <w:rPr>
          <w:rFonts w:eastAsia="Times New Roman"/>
          <w:color w:val="000000"/>
          <w:spacing w:val="-2"/>
          <w:sz w:val="24"/>
        </w:rPr>
        <w:br/>
      </w:r>
    </w:p>
    <w:p w14:paraId="476028B0" w14:textId="77777777" w:rsidR="00BB27E7" w:rsidRDefault="003B3236">
      <w:pPr>
        <w:spacing w:line="273" w:lineRule="exact"/>
        <w:ind w:left="1080" w:right="72" w:hanging="360"/>
        <w:jc w:val="both"/>
        <w:textAlignment w:val="baseline"/>
        <w:rPr>
          <w:rFonts w:eastAsia="Times New Roman"/>
          <w:color w:val="000000"/>
          <w:spacing w:val="-2"/>
          <w:sz w:val="24"/>
        </w:rPr>
      </w:pPr>
      <w:r>
        <w:rPr>
          <w:rFonts w:eastAsia="Times New Roman"/>
          <w:color w:val="000000"/>
          <w:spacing w:val="-2"/>
          <w:sz w:val="24"/>
        </w:rPr>
        <w:t>D</w:t>
      </w:r>
      <w:r w:rsidR="001C74BA">
        <w:rPr>
          <w:rFonts w:eastAsia="Times New Roman"/>
          <w:color w:val="000000"/>
          <w:spacing w:val="-2"/>
          <w:sz w:val="24"/>
        </w:rPr>
        <w:t xml:space="preserve">. “Voluntary Agreement” means a voluntary agreement as contemplated in </w:t>
      </w:r>
      <w:r>
        <w:rPr>
          <w:rFonts w:eastAsia="Times New Roman"/>
          <w:color w:val="000000"/>
          <w:spacing w:val="-2"/>
          <w:sz w:val="24"/>
        </w:rPr>
        <w:t xml:space="preserve">FERC </w:t>
      </w:r>
      <w:r w:rsidR="001C74BA">
        <w:rPr>
          <w:rFonts w:eastAsia="Times New Roman"/>
          <w:color w:val="000000"/>
          <w:spacing w:val="-2"/>
          <w:sz w:val="24"/>
        </w:rPr>
        <w:t>Order No. 807,</w:t>
      </w:r>
      <w:r w:rsidR="00B81B42">
        <w:rPr>
          <w:rStyle w:val="FootnoteReference"/>
          <w:rFonts w:eastAsia="Times New Roman"/>
          <w:color w:val="000000"/>
          <w:spacing w:val="-2"/>
          <w:sz w:val="24"/>
        </w:rPr>
        <w:footnoteReference w:id="1"/>
      </w:r>
      <w:r w:rsidR="001C74BA">
        <w:rPr>
          <w:rFonts w:eastAsia="Times New Roman"/>
          <w:color w:val="000000"/>
          <w:spacing w:val="-2"/>
          <w:sz w:val="24"/>
        </w:rPr>
        <w:t xml:space="preserve"> PP 117-18 to be entered into if a Third-Party Offshore Wind Developer requests studies and potential expansion of the Successful Bidder’s ICIF to accommodate third party interconnection and delivery service, without the need for said third party to pursue its rights in the first instance via Sections 210, 211, and 212 of the Federal Power Act (“FPA”).</w:t>
      </w:r>
    </w:p>
    <w:p w14:paraId="4F05B856" w14:textId="77777777" w:rsidR="003B3236" w:rsidRPr="003B3236" w:rsidRDefault="003B3236">
      <w:pPr>
        <w:numPr>
          <w:ilvl w:val="0"/>
          <w:numId w:val="2"/>
        </w:numPr>
        <w:tabs>
          <w:tab w:val="clear" w:pos="360"/>
          <w:tab w:val="left" w:pos="720"/>
        </w:tabs>
        <w:spacing w:before="287" w:line="275" w:lineRule="exact"/>
        <w:ind w:left="720" w:right="144" w:hanging="360"/>
        <w:textAlignment w:val="baseline"/>
        <w:rPr>
          <w:rFonts w:eastAsia="Times New Roman"/>
          <w:color w:val="000000"/>
          <w:sz w:val="24"/>
          <w:u w:val="single"/>
        </w:rPr>
      </w:pPr>
      <w:r w:rsidRPr="003B3236">
        <w:rPr>
          <w:rFonts w:eastAsia="Times New Roman"/>
          <w:color w:val="000000"/>
          <w:sz w:val="24"/>
          <w:u w:val="single"/>
        </w:rPr>
        <w:t>Third-Party Offshore Wind Developer Interconnection Request</w:t>
      </w:r>
      <w:r w:rsidR="00495664">
        <w:rPr>
          <w:rFonts w:eastAsia="Times New Roman"/>
          <w:color w:val="000000"/>
          <w:sz w:val="24"/>
        </w:rPr>
        <w:t>.</w:t>
      </w:r>
    </w:p>
    <w:p w14:paraId="297D9143" w14:textId="77777777" w:rsidR="00600B83" w:rsidRDefault="001C74BA" w:rsidP="00600B83">
      <w:pPr>
        <w:numPr>
          <w:ilvl w:val="2"/>
          <w:numId w:val="2"/>
        </w:numPr>
        <w:tabs>
          <w:tab w:val="left" w:pos="1080"/>
        </w:tabs>
        <w:spacing w:before="259" w:line="275" w:lineRule="exact"/>
        <w:ind w:left="1080" w:right="432" w:hanging="360"/>
        <w:textAlignment w:val="baseline"/>
        <w:rPr>
          <w:rFonts w:eastAsia="Times New Roman"/>
          <w:color w:val="000000"/>
          <w:sz w:val="24"/>
        </w:rPr>
      </w:pPr>
      <w:r w:rsidRPr="00600B83">
        <w:rPr>
          <w:rFonts w:eastAsia="Times New Roman"/>
          <w:color w:val="000000"/>
          <w:sz w:val="24"/>
        </w:rPr>
        <w:t>In the event one or more Third-Party Offshore Wind Developers request interconnection to and/or delivery service on the Successful Bidder’s ICIF, Successful Bidder will study the requested interconnection and/or delivery service, provided that the Third-Party Offshore Wind Developer(s) agrees to pay the cost of such studies.</w:t>
      </w:r>
    </w:p>
    <w:p w14:paraId="513A7EE5" w14:textId="77777777" w:rsidR="00BB27E7" w:rsidRPr="00600B83" w:rsidRDefault="001C74BA" w:rsidP="00600B83">
      <w:pPr>
        <w:numPr>
          <w:ilvl w:val="2"/>
          <w:numId w:val="2"/>
        </w:numPr>
        <w:tabs>
          <w:tab w:val="left" w:pos="1080"/>
        </w:tabs>
        <w:spacing w:before="259" w:line="275" w:lineRule="exact"/>
        <w:ind w:left="1080" w:right="432" w:hanging="360"/>
        <w:textAlignment w:val="baseline"/>
        <w:rPr>
          <w:rFonts w:eastAsia="Times New Roman"/>
          <w:color w:val="000000"/>
          <w:sz w:val="24"/>
        </w:rPr>
      </w:pPr>
      <w:r w:rsidRPr="00600B83">
        <w:rPr>
          <w:rFonts w:eastAsia="Times New Roman"/>
          <w:color w:val="000000"/>
          <w:sz w:val="24"/>
        </w:rPr>
        <w:t>Successful Bidder will negotiate in good faith and use commercially reasonable efforts to conclude a Voluntary Agreement with any such Third-Party Offshore Wind Developer regarding expansion of, interconnection to, and delivery service over such ICIF to accommodate the Third-Party Offshore Wind Developer’s request.</w:t>
      </w:r>
    </w:p>
    <w:p w14:paraId="4C2302F0" w14:textId="77777777" w:rsidR="00BB27E7" w:rsidRDefault="001C74BA" w:rsidP="00600B83">
      <w:pPr>
        <w:numPr>
          <w:ilvl w:val="2"/>
          <w:numId w:val="2"/>
        </w:numPr>
        <w:tabs>
          <w:tab w:val="left" w:pos="1080"/>
        </w:tabs>
        <w:spacing w:before="257" w:line="275" w:lineRule="exact"/>
        <w:ind w:left="1080" w:right="72" w:hanging="360"/>
        <w:textAlignment w:val="baseline"/>
        <w:rPr>
          <w:rFonts w:eastAsia="Times New Roman"/>
          <w:color w:val="000000"/>
          <w:sz w:val="24"/>
        </w:rPr>
      </w:pPr>
      <w:r>
        <w:rPr>
          <w:rFonts w:eastAsia="Times New Roman"/>
          <w:color w:val="000000"/>
          <w:sz w:val="24"/>
        </w:rPr>
        <w:t>The Voluntary Agreement will incorporate interconnection and other provisions at least as favorable to said Third-Party Offshore Wind Developers as the provisions of ISO New England Inc. (“ISO-NE”) Open Access Transmission Tariff Schedules 22 and 23 are to requesters of interconnection service seeking to connect to facilities subject to the ISO-NE interconnection procedures in those schedules. Successful Bidder will respond to reasonable requests from ISO-NE or Third-Party Offshore Wind Developers for information deemed necessary to support an ISO-NE interconnection request by Third-Party Offshore Wind Developers on the ISO-NE system.</w:t>
      </w:r>
    </w:p>
    <w:p w14:paraId="763492AB" w14:textId="77777777" w:rsidR="00B81B42" w:rsidRDefault="001C74BA" w:rsidP="00B81B42">
      <w:pPr>
        <w:numPr>
          <w:ilvl w:val="2"/>
          <w:numId w:val="2"/>
        </w:numPr>
        <w:tabs>
          <w:tab w:val="left" w:pos="1080"/>
        </w:tabs>
        <w:spacing w:before="259" w:line="275" w:lineRule="exact"/>
        <w:ind w:left="1080" w:hanging="360"/>
        <w:textAlignment w:val="baseline"/>
        <w:rPr>
          <w:rFonts w:eastAsia="Times New Roman"/>
          <w:color w:val="000000"/>
          <w:sz w:val="24"/>
        </w:rPr>
      </w:pPr>
      <w:r>
        <w:rPr>
          <w:rFonts w:eastAsia="Times New Roman"/>
          <w:color w:val="000000"/>
          <w:sz w:val="24"/>
        </w:rPr>
        <w:lastRenderedPageBreak/>
        <w:t>If, after good faith attempts to conclude a Voluntary Agreement using commercially reasonable efforts, Successful Bidder and Third-Party Offshore Wind Developer are unable to conclude such a Voluntary Agreement, Successful Bidder shall be relieved of any further obligations as to that Third-Party Offshore Wind Developer under this Commitment Agreement, and in such event, nothing herein shall diminish Third-Party Offshore Wind Developer’s rights independent of this Commitment Agreement to request relief from FERC.</w:t>
      </w:r>
    </w:p>
    <w:p w14:paraId="59EB9006" w14:textId="77777777" w:rsidR="00BB27E7" w:rsidRPr="00B81B42" w:rsidRDefault="001C74BA" w:rsidP="00B81B42">
      <w:pPr>
        <w:numPr>
          <w:ilvl w:val="2"/>
          <w:numId w:val="2"/>
        </w:numPr>
        <w:tabs>
          <w:tab w:val="left" w:pos="1080"/>
        </w:tabs>
        <w:spacing w:before="259" w:line="275" w:lineRule="exact"/>
        <w:ind w:left="1080" w:hanging="360"/>
        <w:textAlignment w:val="baseline"/>
        <w:rPr>
          <w:rFonts w:eastAsia="Times New Roman"/>
          <w:color w:val="000000"/>
          <w:sz w:val="24"/>
        </w:rPr>
      </w:pPr>
      <w:r w:rsidRPr="00B81B42">
        <w:rPr>
          <w:rFonts w:eastAsia="Times New Roman"/>
          <w:color w:val="000000"/>
          <w:sz w:val="24"/>
        </w:rPr>
        <w:t xml:space="preserve">Third-Party Offshore Wind Developer may at any time exercise its rights under Federal Power Act Sections 206 or Sections 210, 211, and 212 that exist independent of this Commitment Agreement to file with FERC requesting an order requiring interconnection and/or delivery service on Successful Bidder’s ICIF. In the event that the Third-Party Offshore Wind Developer exercises such rights, the Successful Bidder will have no further obligations to such Third-Party Offshore Wind Developer </w:t>
      </w:r>
      <w:r w:rsidR="009666D0" w:rsidRPr="00B81B42">
        <w:rPr>
          <w:rFonts w:eastAsia="Times New Roman"/>
          <w:color w:val="000000"/>
          <w:sz w:val="24"/>
        </w:rPr>
        <w:t>under this Commitment Agreement.</w:t>
      </w:r>
      <w:r w:rsidR="00065885">
        <w:rPr>
          <w:rFonts w:eastAsia="Times New Roman"/>
          <w:color w:val="000000"/>
          <w:sz w:val="24"/>
        </w:rPr>
        <w:t xml:space="preserve">  </w:t>
      </w:r>
      <w:r w:rsidRPr="00B81B42">
        <w:rPr>
          <w:rFonts w:eastAsia="Times New Roman"/>
          <w:color w:val="000000"/>
          <w:sz w:val="24"/>
        </w:rPr>
        <w:t>If an entity other than the Successful Bidder obtains ownership or successor rights in the ICIF, Successful Bidder will ensure that such other entity as well as Successful Bidder will be bound by the terms and conditions of this Commitment Agreement.</w:t>
      </w:r>
    </w:p>
    <w:p w14:paraId="3D011138" w14:textId="77777777" w:rsidR="00960D45" w:rsidRPr="000557C0" w:rsidRDefault="000557C0" w:rsidP="000557C0">
      <w:pPr>
        <w:numPr>
          <w:ilvl w:val="0"/>
          <w:numId w:val="3"/>
        </w:numPr>
        <w:spacing w:before="273" w:line="276" w:lineRule="exact"/>
        <w:ind w:left="360" w:right="216"/>
        <w:textAlignment w:val="baseline"/>
        <w:rPr>
          <w:rFonts w:eastAsia="Times New Roman"/>
          <w:color w:val="000000"/>
          <w:sz w:val="24"/>
          <w:u w:val="single"/>
        </w:rPr>
      </w:pPr>
      <w:r w:rsidRPr="000557C0">
        <w:rPr>
          <w:rFonts w:eastAsia="Times New Roman"/>
          <w:color w:val="000000"/>
          <w:spacing w:val="-2"/>
          <w:sz w:val="24"/>
          <w:u w:val="single"/>
        </w:rPr>
        <w:t>Regionalized Offshore Transmission Network</w:t>
      </w:r>
      <w:r w:rsidR="00495664">
        <w:rPr>
          <w:rFonts w:eastAsia="Times New Roman"/>
          <w:color w:val="000000"/>
          <w:spacing w:val="-2"/>
          <w:sz w:val="24"/>
        </w:rPr>
        <w:t>.</w:t>
      </w:r>
    </w:p>
    <w:p w14:paraId="6CFE5F6B" w14:textId="77777777" w:rsidR="000557C0" w:rsidRPr="000557C0" w:rsidRDefault="000557C0" w:rsidP="000557C0">
      <w:pPr>
        <w:pStyle w:val="ListParagraph"/>
        <w:numPr>
          <w:ilvl w:val="0"/>
          <w:numId w:val="4"/>
        </w:numPr>
        <w:spacing w:before="273" w:line="276" w:lineRule="exact"/>
        <w:ind w:left="1170" w:right="216"/>
        <w:textAlignment w:val="baseline"/>
        <w:rPr>
          <w:rFonts w:eastAsia="Times New Roman"/>
          <w:color w:val="000000"/>
          <w:sz w:val="24"/>
          <w:u w:val="single"/>
        </w:rPr>
      </w:pPr>
      <w:r w:rsidRPr="00600B83">
        <w:rPr>
          <w:rFonts w:eastAsia="Times New Roman"/>
          <w:color w:val="000000"/>
          <w:sz w:val="24"/>
        </w:rPr>
        <w:t xml:space="preserve">Successful Bidder will negotiate in good faith and use commercially reasonable efforts to </w:t>
      </w:r>
      <w:r>
        <w:rPr>
          <w:rFonts w:eastAsia="Times New Roman"/>
          <w:color w:val="000000"/>
          <w:sz w:val="24"/>
        </w:rPr>
        <w:t>execute a transmission service agreement pursuant to the Open Access Transmission Tariff for a Regionalized Offshore Transmission Network.</w:t>
      </w:r>
    </w:p>
    <w:p w14:paraId="759F700C" w14:textId="77777777" w:rsidR="000557C0" w:rsidRPr="000557C0" w:rsidRDefault="000557C0" w:rsidP="000557C0">
      <w:pPr>
        <w:pStyle w:val="ListParagraph"/>
        <w:spacing w:before="273" w:line="276" w:lineRule="exact"/>
        <w:ind w:left="1170" w:right="216"/>
        <w:textAlignment w:val="baseline"/>
        <w:rPr>
          <w:rFonts w:eastAsia="Times New Roman"/>
          <w:color w:val="000000"/>
          <w:sz w:val="24"/>
          <w:u w:val="single"/>
        </w:rPr>
      </w:pPr>
    </w:p>
    <w:p w14:paraId="009A7705" w14:textId="77777777" w:rsidR="000557C0" w:rsidRPr="000557C0" w:rsidRDefault="000557C0" w:rsidP="000557C0">
      <w:pPr>
        <w:pStyle w:val="ListParagraph"/>
        <w:numPr>
          <w:ilvl w:val="0"/>
          <w:numId w:val="4"/>
        </w:numPr>
        <w:spacing w:before="273" w:line="276" w:lineRule="exact"/>
        <w:ind w:left="1170" w:right="216"/>
        <w:textAlignment w:val="baseline"/>
        <w:rPr>
          <w:rFonts w:eastAsia="Times New Roman"/>
          <w:color w:val="000000"/>
          <w:sz w:val="24"/>
        </w:rPr>
      </w:pPr>
      <w:r w:rsidRPr="000557C0">
        <w:rPr>
          <w:rFonts w:eastAsia="Times New Roman"/>
          <w:color w:val="000000"/>
          <w:sz w:val="24"/>
        </w:rPr>
        <w:t>Notwithstanding</w:t>
      </w:r>
      <w:r>
        <w:rPr>
          <w:rFonts w:eastAsia="Times New Roman"/>
          <w:color w:val="000000"/>
          <w:sz w:val="24"/>
        </w:rPr>
        <w:t xml:space="preserve"> Section 3.A above, nothing set forth herein shall require Successful Bidder to enter into a transmission service agreement for a Regionalized Offshore Transmission Network if Successful Bidder concludes that it would not be commercially reasonable to do so.</w:t>
      </w:r>
    </w:p>
    <w:p w14:paraId="40D4BBA1" w14:textId="77777777" w:rsidR="00BB27E7" w:rsidRDefault="000557C0">
      <w:pPr>
        <w:numPr>
          <w:ilvl w:val="0"/>
          <w:numId w:val="3"/>
        </w:numPr>
        <w:tabs>
          <w:tab w:val="clear" w:pos="360"/>
          <w:tab w:val="left" w:pos="576"/>
        </w:tabs>
        <w:spacing w:before="273" w:line="276" w:lineRule="exact"/>
        <w:ind w:left="576" w:right="216" w:hanging="360"/>
        <w:textAlignment w:val="baseline"/>
        <w:rPr>
          <w:rFonts w:eastAsia="Times New Roman"/>
          <w:color w:val="000000"/>
          <w:sz w:val="24"/>
        </w:rPr>
      </w:pPr>
      <w:r w:rsidRPr="000557C0">
        <w:rPr>
          <w:rFonts w:eastAsia="Times New Roman"/>
          <w:color w:val="000000"/>
          <w:sz w:val="24"/>
          <w:u w:val="single"/>
        </w:rPr>
        <w:t>No Additional Rights</w:t>
      </w:r>
      <w:r>
        <w:rPr>
          <w:rFonts w:eastAsia="Times New Roman"/>
          <w:color w:val="000000"/>
          <w:sz w:val="24"/>
        </w:rPr>
        <w:t xml:space="preserve">.  </w:t>
      </w:r>
      <w:r w:rsidR="001C74BA">
        <w:rPr>
          <w:rFonts w:eastAsia="Times New Roman"/>
          <w:color w:val="000000"/>
          <w:sz w:val="24"/>
        </w:rPr>
        <w:t>This Commitment Agreement is not intended to, and does not create any rights or obligations in either the Parties or any other entity except for those explicitly identified herein, nor does this Commitment Agreement affect Successful Bidder’s rights under FERC’s regulations at 18 CFR §§ 35.28(d)(2)(ii)(A)-(B) with respect to excess or unused capacity on Successful Bidder’s ICIF. Breach of or default on this Commitment Agreement will not operate to create a breach of or default on the PPA, unless the conduct producing the breach or default of this Commitment Agreement would independently create a breach or default of the PPA.</w:t>
      </w:r>
    </w:p>
    <w:p w14:paraId="3C2EEDE6" w14:textId="77777777" w:rsidR="00B81B42" w:rsidRPr="00E74AE8" w:rsidRDefault="00495664">
      <w:pPr>
        <w:numPr>
          <w:ilvl w:val="0"/>
          <w:numId w:val="3"/>
        </w:numPr>
        <w:tabs>
          <w:tab w:val="clear" w:pos="360"/>
          <w:tab w:val="left" w:pos="576"/>
        </w:tabs>
        <w:spacing w:before="273" w:line="276" w:lineRule="exact"/>
        <w:ind w:left="576" w:right="216" w:hanging="360"/>
        <w:textAlignment w:val="baseline"/>
        <w:rPr>
          <w:rFonts w:eastAsia="Times New Roman"/>
          <w:color w:val="000000"/>
          <w:sz w:val="24"/>
        </w:rPr>
      </w:pPr>
      <w:r w:rsidRPr="00495664">
        <w:rPr>
          <w:rFonts w:eastAsia="Times New Roman"/>
          <w:color w:val="000000"/>
          <w:sz w:val="24"/>
          <w:szCs w:val="24"/>
          <w:u w:val="single"/>
        </w:rPr>
        <w:t>Filing with FERC</w:t>
      </w:r>
      <w:r>
        <w:rPr>
          <w:rFonts w:eastAsia="Times New Roman"/>
          <w:color w:val="000000"/>
          <w:sz w:val="24"/>
          <w:szCs w:val="24"/>
        </w:rPr>
        <w:t xml:space="preserve">.  </w:t>
      </w:r>
      <w:r w:rsidR="00B81B42" w:rsidRPr="009666D0">
        <w:rPr>
          <w:rFonts w:eastAsia="Times New Roman"/>
          <w:color w:val="000000"/>
          <w:sz w:val="24"/>
          <w:szCs w:val="24"/>
          <w:lang w:val="x-none"/>
        </w:rPr>
        <w:t>Successful Bidder shall file this Commitment Agreement, as well as any Voluntary Agreement concluded pursuant to it, with FERC for acceptance pursuant to FPA Section 205</w:t>
      </w:r>
    </w:p>
    <w:p w14:paraId="6F6970C3" w14:textId="77777777" w:rsidR="00E74AE8" w:rsidRDefault="00E74AE8" w:rsidP="00E74AE8">
      <w:pPr>
        <w:tabs>
          <w:tab w:val="left" w:pos="360"/>
          <w:tab w:val="left" w:pos="576"/>
        </w:tabs>
        <w:spacing w:before="273" w:line="276" w:lineRule="exact"/>
        <w:ind w:right="216"/>
        <w:textAlignment w:val="baseline"/>
        <w:rPr>
          <w:rFonts w:eastAsia="Times New Roman"/>
          <w:color w:val="000000"/>
          <w:sz w:val="24"/>
          <w:szCs w:val="24"/>
          <w:lang w:val="x-none"/>
        </w:rPr>
      </w:pPr>
    </w:p>
    <w:p w14:paraId="3B17CB5F" w14:textId="77777777" w:rsidR="00E74AE8" w:rsidRDefault="00E74AE8" w:rsidP="00053585">
      <w:pPr>
        <w:autoSpaceDE w:val="0"/>
        <w:autoSpaceDN w:val="0"/>
        <w:adjustRightInd w:val="0"/>
        <w:snapToGrid w:val="0"/>
        <w:jc w:val="center"/>
        <w:rPr>
          <w:rFonts w:eastAsia="Times New Roman"/>
          <w:i/>
          <w:color w:val="000000"/>
          <w:sz w:val="24"/>
          <w:szCs w:val="24"/>
          <w:lang w:val="x-none"/>
        </w:rPr>
      </w:pPr>
      <w:r w:rsidRPr="00E74AE8">
        <w:rPr>
          <w:rFonts w:eastAsia="Times New Roman"/>
          <w:i/>
          <w:color w:val="000000"/>
          <w:sz w:val="24"/>
          <w:szCs w:val="24"/>
          <w:lang w:val="x-none"/>
        </w:rPr>
        <w:t>[Signature Page Follows]</w:t>
      </w:r>
    </w:p>
    <w:p w14:paraId="1AE1CFF5" w14:textId="77777777" w:rsidR="00053585" w:rsidRPr="00E74AE8" w:rsidRDefault="00053585" w:rsidP="00053585">
      <w:pPr>
        <w:autoSpaceDE w:val="0"/>
        <w:autoSpaceDN w:val="0"/>
        <w:adjustRightInd w:val="0"/>
        <w:snapToGrid w:val="0"/>
        <w:jc w:val="center"/>
        <w:rPr>
          <w:rFonts w:eastAsia="Times New Roman"/>
          <w:i/>
          <w:color w:val="000000"/>
          <w:sz w:val="24"/>
          <w:szCs w:val="24"/>
          <w:lang w:val="x-none"/>
        </w:rPr>
      </w:pPr>
    </w:p>
    <w:p w14:paraId="63F3B8AD" w14:textId="77777777" w:rsidR="00E74AE8" w:rsidRDefault="00E74AE8" w:rsidP="00E74AE8">
      <w:pPr>
        <w:tabs>
          <w:tab w:val="left" w:pos="360"/>
          <w:tab w:val="left" w:pos="576"/>
        </w:tabs>
        <w:spacing w:before="273" w:line="276" w:lineRule="exact"/>
        <w:ind w:right="216"/>
        <w:textAlignment w:val="baseline"/>
        <w:rPr>
          <w:rFonts w:eastAsia="Times New Roman"/>
          <w:color w:val="000000"/>
          <w:sz w:val="24"/>
        </w:rPr>
      </w:pPr>
      <w:r>
        <w:rPr>
          <w:rFonts w:eastAsia="Times New Roman"/>
          <w:color w:val="000000"/>
          <w:sz w:val="24"/>
        </w:rPr>
        <w:lastRenderedPageBreak/>
        <w:tab/>
        <w:t>IN WITNESS WHEREOF, Successful Bidder has caused this Commitment Agreement to be duly executed on its behalf as of the date first written above.</w:t>
      </w:r>
    </w:p>
    <w:p w14:paraId="1800BA6A" w14:textId="77777777" w:rsidR="00E74AE8" w:rsidRDefault="00E74AE8" w:rsidP="00E74AE8">
      <w:pPr>
        <w:tabs>
          <w:tab w:val="left" w:pos="360"/>
          <w:tab w:val="left" w:pos="576"/>
        </w:tabs>
        <w:spacing w:before="273" w:line="276" w:lineRule="exact"/>
        <w:ind w:right="216"/>
        <w:textAlignment w:val="baseline"/>
        <w:rPr>
          <w:rFonts w:eastAsia="Times New Roman"/>
          <w:color w:val="000000"/>
          <w:sz w:val="24"/>
        </w:rPr>
      </w:pPr>
    </w:p>
    <w:p w14:paraId="6EFC27C2" w14:textId="77777777" w:rsidR="00E74AE8" w:rsidRDefault="00E74AE8" w:rsidP="00E74AE8">
      <w:pPr>
        <w:tabs>
          <w:tab w:val="left" w:pos="360"/>
          <w:tab w:val="left" w:pos="576"/>
        </w:tabs>
        <w:spacing w:before="273" w:line="276" w:lineRule="exact"/>
        <w:ind w:right="216"/>
        <w:textAlignment w:val="baseline"/>
        <w:rPr>
          <w:rFonts w:eastAsia="Times New Roman"/>
          <w:color w:val="000000"/>
          <w:sz w:val="24"/>
        </w:rPr>
      </w:pPr>
    </w:p>
    <w:p w14:paraId="5A8E209B" w14:textId="77777777" w:rsidR="00E74AE8" w:rsidRDefault="00E74AE8" w:rsidP="00E74AE8">
      <w:pPr>
        <w:tabs>
          <w:tab w:val="left" w:pos="360"/>
          <w:tab w:val="left" w:pos="576"/>
        </w:tabs>
        <w:spacing w:before="273" w:line="276" w:lineRule="exact"/>
        <w:ind w:right="216"/>
        <w:textAlignment w:val="baseline"/>
        <w:rPr>
          <w:rFonts w:eastAsia="Times New Roman"/>
          <w:color w:val="000000"/>
          <w:sz w:val="24"/>
        </w:rPr>
      </w:pPr>
      <w:r>
        <w:rPr>
          <w:rFonts w:eastAsia="Times New Roman"/>
          <w:color w:val="000000"/>
          <w:sz w:val="24"/>
        </w:rPr>
        <w:t>[SUCCESSFUL BIDDER]</w:t>
      </w:r>
    </w:p>
    <w:p w14:paraId="1985C024" w14:textId="77777777" w:rsidR="00E74AE8" w:rsidRDefault="00E74AE8" w:rsidP="00E74AE8">
      <w:pPr>
        <w:tabs>
          <w:tab w:val="left" w:pos="360"/>
          <w:tab w:val="left" w:pos="576"/>
        </w:tabs>
        <w:spacing w:before="273" w:line="276" w:lineRule="exact"/>
        <w:ind w:right="216"/>
        <w:textAlignment w:val="baseline"/>
        <w:rPr>
          <w:rFonts w:eastAsia="Times New Roman"/>
          <w:color w:val="000000"/>
          <w:sz w:val="24"/>
        </w:rPr>
      </w:pPr>
    </w:p>
    <w:p w14:paraId="3B28D2C9" w14:textId="77777777" w:rsidR="00E74AE8" w:rsidRDefault="00E74AE8" w:rsidP="00E74AE8">
      <w:pPr>
        <w:tabs>
          <w:tab w:val="left" w:pos="576"/>
        </w:tabs>
        <w:spacing w:before="273" w:line="276" w:lineRule="exact"/>
        <w:ind w:right="216"/>
        <w:textAlignment w:val="baseline"/>
        <w:rPr>
          <w:rFonts w:eastAsia="Times New Roman"/>
          <w:color w:val="000000"/>
          <w:sz w:val="24"/>
        </w:rPr>
      </w:pPr>
      <w:r>
        <w:rPr>
          <w:rFonts w:eastAsia="Times New Roman"/>
          <w:color w:val="000000"/>
          <w:sz w:val="24"/>
        </w:rPr>
        <w:t>By:______________________</w:t>
      </w:r>
      <w:r>
        <w:rPr>
          <w:rFonts w:eastAsia="Times New Roman"/>
          <w:color w:val="000000"/>
          <w:sz w:val="24"/>
        </w:rPr>
        <w:br/>
        <w:t>Name:</w:t>
      </w:r>
      <w:r>
        <w:rPr>
          <w:rFonts w:eastAsia="Times New Roman"/>
          <w:color w:val="000000"/>
          <w:sz w:val="24"/>
        </w:rPr>
        <w:br/>
        <w:t xml:space="preserve">Title: </w:t>
      </w:r>
    </w:p>
    <w:sectPr w:rsidR="00E74AE8" w:rsidSect="00E74AE8">
      <w:headerReference w:type="default" r:id="rId7"/>
      <w:footerReference w:type="default" r:id="rId8"/>
      <w:pgSz w:w="12240" w:h="15840"/>
      <w:pgMar w:top="1440" w:right="1266" w:bottom="720" w:left="159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C162D3" w14:textId="77777777" w:rsidR="0030085F" w:rsidRDefault="0030085F" w:rsidP="001C74BA">
      <w:r>
        <w:separator/>
      </w:r>
    </w:p>
  </w:endnote>
  <w:endnote w:type="continuationSeparator" w:id="0">
    <w:p w14:paraId="5DF0AA4E" w14:textId="77777777" w:rsidR="0030085F" w:rsidRDefault="0030085F" w:rsidP="001C74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Times New Roman">
    <w:charset w:val="00"/>
    <w:pitch w:val="variable"/>
    <w:family w:val="roman"/>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342AC9" w14:textId="1C1B006E" w:rsidR="00E74AE8" w:rsidRDefault="00E979AF" w:rsidP="00E74AE8">
    <w:pPr>
      <w:pStyle w:val="Footer"/>
      <w:jc w:val="center"/>
    </w:pPr>
    <w:r>
      <w:rPr>
        <w:noProof/>
      </w:rPr>
      <mc:AlternateContent>
        <mc:Choice Requires="wps">
          <w:drawing>
            <wp:anchor distT="0" distB="0" distL="114300" distR="114300" simplePos="0" relativeHeight="251659264" behindDoc="0" locked="0" layoutInCell="0" allowOverlap="1" wp14:anchorId="52EC313C" wp14:editId="63794CFB">
              <wp:simplePos x="0" y="0"/>
              <wp:positionH relativeFrom="page">
                <wp:posOffset>0</wp:posOffset>
              </wp:positionH>
              <wp:positionV relativeFrom="page">
                <wp:posOffset>9594850</wp:posOffset>
              </wp:positionV>
              <wp:extent cx="7772400" cy="273050"/>
              <wp:effectExtent l="0" t="0" r="0" b="12700"/>
              <wp:wrapNone/>
              <wp:docPr id="1" name="MSIPCM0fef42de9c927d655ba2ca66" descr="{&quot;HashCode&quot;:2047872101,&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F5149FE" w14:textId="3BE7B7FD" w:rsidR="00E979AF" w:rsidRPr="004146AD" w:rsidRDefault="004146AD" w:rsidP="004146AD">
                          <w:pPr>
                            <w:rPr>
                              <w:rFonts w:ascii="Calibri" w:hAnsi="Calibri" w:cs="Calibri"/>
                              <w:color w:val="000000"/>
                              <w:sz w:val="28"/>
                            </w:rPr>
                          </w:pPr>
                          <w:r w:rsidRPr="004146AD">
                            <w:rPr>
                              <w:rFonts w:ascii="Calibri" w:hAnsi="Calibri" w:cs="Calibri"/>
                              <w:color w:val="000000"/>
                              <w:sz w:val="28"/>
                            </w:rPr>
                            <w:t>Business Use</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2EC313C" id="_x0000_t202" coordsize="21600,21600" o:spt="202" path="m,l,21600r21600,l21600,xe">
              <v:stroke joinstyle="miter"/>
              <v:path gradientshapeok="t" o:connecttype="rect"/>
            </v:shapetype>
            <v:shape id="MSIPCM0fef42de9c927d655ba2ca66" o:spid="_x0000_s1026" type="#_x0000_t202" alt="{&quot;HashCode&quot;:2047872101,&quot;Height&quot;:792.0,&quot;Width&quot;:612.0,&quot;Placement&quot;:&quot;Footer&quot;,&quot;Index&quot;:&quot;Primary&quot;,&quot;Section&quot;:1,&quot;Top&quot;:0.0,&quot;Left&quot;:0.0}" style="position:absolute;left:0;text-align:left;margin-left:0;margin-top:755.5pt;width:612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" o:allowincell="f" filled="f" stroked="f" strokeweight=".5pt">
              <v:textbox inset="20pt,0,,0">
                <w:txbxContent>
                  <w:p w14:paraId="1F5149FE" w14:textId="3BE7B7FD" w:rsidR="00E979AF" w:rsidRPr="004146AD" w:rsidRDefault="004146AD" w:rsidP="004146AD">
                    <w:pPr>
                      <w:rPr>
                        <w:rFonts w:ascii="Calibri" w:hAnsi="Calibri" w:cs="Calibri"/>
                        <w:color w:val="000000"/>
                        <w:sz w:val="28"/>
                      </w:rPr>
                    </w:pPr>
                    <w:r w:rsidRPr="004146AD">
                      <w:rPr>
                        <w:rFonts w:ascii="Calibri" w:hAnsi="Calibri" w:cs="Calibri"/>
                        <w:color w:val="000000"/>
                        <w:sz w:val="28"/>
                      </w:rPr>
                      <w:t>Business Use</w:t>
                    </w:r>
                  </w:p>
                </w:txbxContent>
              </v:textbox>
              <w10:wrap anchorx="page" anchory="page"/>
            </v:shape>
          </w:pict>
        </mc:Fallback>
      </mc:AlternateContent>
    </w:r>
    <w:r w:rsidR="00E74AE8">
      <w:t>-</w:t>
    </w:r>
    <w:r w:rsidR="00E74AE8">
      <w:fldChar w:fldCharType="begin"/>
    </w:r>
    <w:r w:rsidR="00E74AE8">
      <w:instrText xml:space="preserve"> PAGE  \* MERGEFORMAT </w:instrText>
    </w:r>
    <w:r w:rsidR="00E74AE8">
      <w:fldChar w:fldCharType="separate"/>
    </w:r>
    <w:r w:rsidR="00060EA9">
      <w:rPr>
        <w:noProof/>
      </w:rPr>
      <w:t>4</w:t>
    </w:r>
    <w:r w:rsidR="00E74AE8">
      <w:fldChar w:fldCharType="end"/>
    </w:r>
    <w:r w:rsidR="00E74AE8">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2BA397" w14:textId="77777777" w:rsidR="0030085F" w:rsidRDefault="0030085F" w:rsidP="001C74BA">
      <w:r>
        <w:separator/>
      </w:r>
    </w:p>
  </w:footnote>
  <w:footnote w:type="continuationSeparator" w:id="0">
    <w:p w14:paraId="01E9608D" w14:textId="77777777" w:rsidR="0030085F" w:rsidRDefault="0030085F" w:rsidP="001C74BA">
      <w:r>
        <w:continuationSeparator/>
      </w:r>
    </w:p>
  </w:footnote>
  <w:footnote w:id="1">
    <w:p w14:paraId="39237CD4" w14:textId="77777777" w:rsidR="00B81B42" w:rsidRDefault="00B81B42" w:rsidP="00B81B42">
      <w:pPr>
        <w:tabs>
          <w:tab w:val="left" w:pos="720"/>
        </w:tabs>
        <w:spacing w:before="106" w:line="233" w:lineRule="exact"/>
        <w:ind w:right="432"/>
        <w:textAlignment w:val="baseline"/>
        <w:rPr>
          <w:rFonts w:eastAsia="Times New Roman"/>
          <w:color w:val="000000"/>
          <w:sz w:val="14"/>
        </w:rPr>
      </w:pPr>
      <w:r>
        <w:rPr>
          <w:rStyle w:val="FootnoteReference"/>
        </w:rPr>
        <w:footnoteRef/>
      </w:r>
      <w:r>
        <w:t xml:space="preserve"> </w:t>
      </w:r>
      <w:r>
        <w:rPr>
          <w:rFonts w:eastAsia="Times New Roman"/>
          <w:i/>
          <w:color w:val="000000"/>
          <w:sz w:val="20"/>
        </w:rPr>
        <w:t>Open Access and Priority Rights on Interconnection Customer’s Interconnection Facilities</w:t>
      </w:r>
      <w:r>
        <w:rPr>
          <w:rFonts w:eastAsia="Times New Roman"/>
          <w:color w:val="000000"/>
          <w:sz w:val="20"/>
        </w:rPr>
        <w:t>, 150 FERC ¶ 61,211 (2015)(“Order No. 807”).</w:t>
      </w:r>
    </w:p>
    <w:p w14:paraId="2178A6F6" w14:textId="77777777" w:rsidR="00B81B42" w:rsidRDefault="00B81B42">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1E167" w14:textId="77777777" w:rsidR="00060EA9" w:rsidRDefault="009C1F2B">
    <w:pPr>
      <w:pStyle w:val="Header"/>
      <w:rPr>
        <w:b/>
      </w:rPr>
    </w:pPr>
    <w:r>
      <w:rPr>
        <w:b/>
      </w:rPr>
      <w:tab/>
    </w:r>
    <w:r>
      <w:rPr>
        <w:b/>
      </w:rPr>
      <w:tab/>
    </w:r>
    <w:r w:rsidRPr="009C1F2B">
      <w:rPr>
        <w:b/>
      </w:rPr>
      <w:t>DRAFT</w:t>
    </w:r>
  </w:p>
  <w:p w14:paraId="31D1219B" w14:textId="144D8A4F" w:rsidR="009C1F2B" w:rsidRPr="009C1F2B" w:rsidRDefault="00060EA9">
    <w:pPr>
      <w:pStyle w:val="Header"/>
      <w:rPr>
        <w:b/>
      </w:rPr>
    </w:pPr>
    <w:r>
      <w:rPr>
        <w:b/>
      </w:rPr>
      <w:tab/>
    </w:r>
    <w:r>
      <w:rPr>
        <w:b/>
      </w:rPr>
      <w:tab/>
    </w:r>
    <w:r w:rsidRPr="009C1F2B">
      <w:rPr>
        <w:b/>
      </w:rPr>
      <w:t>10/</w:t>
    </w:r>
    <w:r w:rsidR="00BB4D5C">
      <w:rPr>
        <w:b/>
      </w:rPr>
      <w:t>27</w:t>
    </w:r>
    <w:r w:rsidRPr="009C1F2B">
      <w:rPr>
        <w:b/>
      </w:rPr>
      <w:t>/2</w:t>
    </w:r>
    <w:r w:rsidR="00BB4D5C">
      <w:rPr>
        <w:b/>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35E85"/>
    <w:multiLevelType w:val="multilevel"/>
    <w:tmpl w:val="74C2D18E"/>
    <w:lvl w:ilvl="0">
      <w:start w:val="3"/>
      <w:numFmt w:val="decimal"/>
      <w:lvlText w:val="%1."/>
      <w:lvlJc w:val="left"/>
      <w:pPr>
        <w:tabs>
          <w:tab w:val="num" w:pos="360"/>
        </w:tabs>
        <w:ind w:left="0" w:firstLine="0"/>
      </w:pPr>
      <w:rPr>
        <w:rFonts w:ascii="Times New Roman" w:eastAsia="Times New Roman" w:hAnsi="Times New Roman" w:hint="default"/>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 w15:restartNumberingAfterBreak="0">
    <w:nsid w:val="517D5C97"/>
    <w:multiLevelType w:val="hybridMultilevel"/>
    <w:tmpl w:val="B2EC853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6E54D93"/>
    <w:multiLevelType w:val="multilevel"/>
    <w:tmpl w:val="9E886F12"/>
    <w:lvl w:ilvl="0">
      <w:start w:val="2"/>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start w:val="1"/>
      <w:numFmt w:val="upperLetter"/>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89B3378"/>
    <w:multiLevelType w:val="multilevel"/>
    <w:tmpl w:val="A1522F0E"/>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750536604">
    <w:abstractNumId w:val="3"/>
  </w:num>
  <w:num w:numId="2" w16cid:durableId="626397613">
    <w:abstractNumId w:val="2"/>
  </w:num>
  <w:num w:numId="3" w16cid:durableId="1751537364">
    <w:abstractNumId w:val="0"/>
  </w:num>
  <w:num w:numId="4" w16cid:durableId="13067396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SWDocIDLayout" w:val="2"/>
    <w:docVar w:name="SWDocIDLocation" w:val="0"/>
  </w:docVars>
  <w:rsids>
    <w:rsidRoot w:val="00BB27E7"/>
    <w:rsid w:val="00053585"/>
    <w:rsid w:val="000557C0"/>
    <w:rsid w:val="00060EA9"/>
    <w:rsid w:val="00065885"/>
    <w:rsid w:val="000B370D"/>
    <w:rsid w:val="00183B3C"/>
    <w:rsid w:val="001A51FE"/>
    <w:rsid w:val="001C74BA"/>
    <w:rsid w:val="0030085F"/>
    <w:rsid w:val="003B3236"/>
    <w:rsid w:val="003C18CA"/>
    <w:rsid w:val="004146AD"/>
    <w:rsid w:val="004723F7"/>
    <w:rsid w:val="00495664"/>
    <w:rsid w:val="005B28B3"/>
    <w:rsid w:val="00600B83"/>
    <w:rsid w:val="00624EE4"/>
    <w:rsid w:val="007C1F02"/>
    <w:rsid w:val="008B564E"/>
    <w:rsid w:val="0093339C"/>
    <w:rsid w:val="00960D45"/>
    <w:rsid w:val="009666D0"/>
    <w:rsid w:val="00975202"/>
    <w:rsid w:val="009C1F2B"/>
    <w:rsid w:val="00AC4C18"/>
    <w:rsid w:val="00B71812"/>
    <w:rsid w:val="00B81B42"/>
    <w:rsid w:val="00BB27E7"/>
    <w:rsid w:val="00BB4D5C"/>
    <w:rsid w:val="00C14259"/>
    <w:rsid w:val="00C15EBD"/>
    <w:rsid w:val="00E74AE8"/>
    <w:rsid w:val="00E979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045F56"/>
  <w15:docId w15:val="{6B41A143-56D3-4688-8A23-25E93C5BA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74BA"/>
    <w:pPr>
      <w:tabs>
        <w:tab w:val="center" w:pos="4680"/>
        <w:tab w:val="right" w:pos="9360"/>
      </w:tabs>
    </w:pPr>
  </w:style>
  <w:style w:type="character" w:customStyle="1" w:styleId="HeaderChar">
    <w:name w:val="Header Char"/>
    <w:basedOn w:val="DefaultParagraphFont"/>
    <w:link w:val="Header"/>
    <w:uiPriority w:val="99"/>
    <w:rsid w:val="001C74BA"/>
  </w:style>
  <w:style w:type="paragraph" w:styleId="Footer">
    <w:name w:val="footer"/>
    <w:basedOn w:val="Normal"/>
    <w:link w:val="FooterChar"/>
    <w:uiPriority w:val="99"/>
    <w:unhideWhenUsed/>
    <w:rsid w:val="001C74BA"/>
    <w:pPr>
      <w:tabs>
        <w:tab w:val="center" w:pos="4680"/>
        <w:tab w:val="right" w:pos="9360"/>
      </w:tabs>
    </w:pPr>
  </w:style>
  <w:style w:type="character" w:customStyle="1" w:styleId="FooterChar">
    <w:name w:val="Footer Char"/>
    <w:basedOn w:val="DefaultParagraphFont"/>
    <w:link w:val="Footer"/>
    <w:uiPriority w:val="99"/>
    <w:rsid w:val="001C74BA"/>
  </w:style>
  <w:style w:type="paragraph" w:styleId="ListParagraph">
    <w:name w:val="List Paragraph"/>
    <w:basedOn w:val="Normal"/>
    <w:uiPriority w:val="34"/>
    <w:qFormat/>
    <w:rsid w:val="009666D0"/>
    <w:pPr>
      <w:ind w:left="720"/>
      <w:contextualSpacing/>
    </w:pPr>
  </w:style>
  <w:style w:type="paragraph" w:styleId="EndnoteText">
    <w:name w:val="endnote text"/>
    <w:basedOn w:val="Normal"/>
    <w:link w:val="EndnoteTextChar"/>
    <w:uiPriority w:val="99"/>
    <w:semiHidden/>
    <w:unhideWhenUsed/>
    <w:rsid w:val="00B81B42"/>
    <w:rPr>
      <w:sz w:val="20"/>
      <w:szCs w:val="20"/>
    </w:rPr>
  </w:style>
  <w:style w:type="character" w:customStyle="1" w:styleId="EndnoteTextChar">
    <w:name w:val="Endnote Text Char"/>
    <w:basedOn w:val="DefaultParagraphFont"/>
    <w:link w:val="EndnoteText"/>
    <w:uiPriority w:val="99"/>
    <w:semiHidden/>
    <w:rsid w:val="00B81B42"/>
    <w:rPr>
      <w:sz w:val="20"/>
      <w:szCs w:val="20"/>
    </w:rPr>
  </w:style>
  <w:style w:type="character" w:styleId="EndnoteReference">
    <w:name w:val="endnote reference"/>
    <w:basedOn w:val="DefaultParagraphFont"/>
    <w:uiPriority w:val="99"/>
    <w:semiHidden/>
    <w:unhideWhenUsed/>
    <w:rsid w:val="00B81B42"/>
    <w:rPr>
      <w:vertAlign w:val="superscript"/>
    </w:rPr>
  </w:style>
  <w:style w:type="paragraph" w:styleId="FootnoteText">
    <w:name w:val="footnote text"/>
    <w:basedOn w:val="Normal"/>
    <w:link w:val="FootnoteTextChar"/>
    <w:uiPriority w:val="99"/>
    <w:semiHidden/>
    <w:unhideWhenUsed/>
    <w:rsid w:val="00B81B42"/>
    <w:rPr>
      <w:sz w:val="20"/>
      <w:szCs w:val="20"/>
    </w:rPr>
  </w:style>
  <w:style w:type="character" w:customStyle="1" w:styleId="FootnoteTextChar">
    <w:name w:val="Footnote Text Char"/>
    <w:basedOn w:val="DefaultParagraphFont"/>
    <w:link w:val="FootnoteText"/>
    <w:uiPriority w:val="99"/>
    <w:semiHidden/>
    <w:rsid w:val="00B81B42"/>
    <w:rPr>
      <w:sz w:val="20"/>
      <w:szCs w:val="20"/>
    </w:rPr>
  </w:style>
  <w:style w:type="character" w:styleId="FootnoteReference">
    <w:name w:val="footnote reference"/>
    <w:basedOn w:val="DefaultParagraphFont"/>
    <w:uiPriority w:val="99"/>
    <w:semiHidden/>
    <w:unhideWhenUsed/>
    <w:rsid w:val="00B81B4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fId" Type="http://schemas.openxmlformats.org/wordprocessingml/2006/fontTable" Target="fontTable0.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1192</Words>
  <Characters>6798</Characters>
  <Application>Microsoft Office Word</Application>
  <DocSecurity>0</DocSecurity>
  <Lines>56</Lines>
  <Paragraphs>15</Paragraphs>
  <ScaleCrop>false</ScaleCrop>
  <Company/>
  <LinksUpToDate>false</LinksUpToDate>
  <CharactersWithSpaces>7975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Campbell, Kenneth Michael</dc:creator>
  <cp:lastModifiedBy>Campbell, Kenneth Michael</cp:lastModifiedBy>
  <cp:revision>2</cp:revision>
  <dcterms:created xsi:type="dcterms:W3CDTF">2023-10-26T20:28:00Z</dcterms:created>
  <dcterms:modified xsi:type="dcterms:W3CDTF">2023-10-26T20:28:00Z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c8e74a-db15-49f1-980d-3d74f2e3ff07_Enabled">
    <vt:lpwstr>true</vt:lpwstr>
  </property>
  <property fmtid="{D5CDD505-2E9C-101B-9397-08002B2CF9AE}" pid="3" name="MSIP_Label_e0c8e74a-db15-49f1-980d-3d74f2e3ff07_SetDate">
    <vt:lpwstr>2023-10-26T20:27:48Z</vt:lpwstr>
  </property>
  <property fmtid="{D5CDD505-2E9C-101B-9397-08002B2CF9AE}" pid="4" name="MSIP_Label_e0c8e74a-db15-49f1-980d-3d74f2e3ff07_Method">
    <vt:lpwstr>Privileged</vt:lpwstr>
  </property>
  <property fmtid="{D5CDD505-2E9C-101B-9397-08002B2CF9AE}" pid="5" name="MSIP_Label_e0c8e74a-db15-49f1-980d-3d74f2e3ff07_Name">
    <vt:lpwstr>376d9127-3fad-41bb7-827b-657efc89d923</vt:lpwstr>
  </property>
  <property fmtid="{D5CDD505-2E9C-101B-9397-08002B2CF9AE}" pid="6" name="MSIP_Label_e0c8e74a-db15-49f1-980d-3d74f2e3ff07_SiteId">
    <vt:lpwstr>25b79aa0-07c6-4d65-9c80-df92aacdc157</vt:lpwstr>
  </property>
  <property fmtid="{D5CDD505-2E9C-101B-9397-08002B2CF9AE}" pid="7" name="MSIP_Label_e0c8e74a-db15-49f1-980d-3d74f2e3ff07_ActionId">
    <vt:lpwstr>d7f15362-c04f-4135-9f82-4287e4d0ca7e</vt:lpwstr>
  </property>
  <property fmtid="{D5CDD505-2E9C-101B-9397-08002B2CF9AE}" pid="8" name="MSIP_Label_e0c8e74a-db15-49f1-980d-3d74f2e3ff07_ContentBits">
    <vt:lpwstr>2</vt:lpwstr>
  </property>
</Properties>
</file>