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7.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header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11.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86C836" w14:textId="77777777" w:rsidR="008D7468" w:rsidRDefault="008D7468">
      <w:pPr>
        <w:pStyle w:val="BBody"/>
        <w:jc w:val="center"/>
      </w:pPr>
    </w:p>
    <w:p w14:paraId="5EBBA0F3" w14:textId="77777777" w:rsidR="008D7468" w:rsidRDefault="008D7468">
      <w:pPr>
        <w:pStyle w:val="BBody"/>
        <w:jc w:val="center"/>
      </w:pPr>
    </w:p>
    <w:p w14:paraId="5F1A623E" w14:textId="77777777" w:rsidR="008D7468" w:rsidRDefault="008D7468">
      <w:pPr>
        <w:pStyle w:val="BBody"/>
        <w:jc w:val="center"/>
      </w:pPr>
    </w:p>
    <w:p w14:paraId="1237C7CE" w14:textId="77777777" w:rsidR="008D7468" w:rsidRDefault="006A04CB">
      <w:pPr>
        <w:pStyle w:val="BBody"/>
        <w:jc w:val="center"/>
      </w:pPr>
      <w:r w:rsidRPr="6EA93EE1">
        <w:rPr>
          <w:b/>
          <w:bCs/>
        </w:rPr>
        <w:t>DRAFT</w:t>
      </w:r>
      <w:r w:rsidRPr="6EA93EE1">
        <w:rPr>
          <w:rStyle w:val="FootnoteReference"/>
          <w:b/>
          <w:bCs/>
        </w:rPr>
        <w:footnoteReference w:id="2"/>
      </w:r>
    </w:p>
    <w:p w14:paraId="00F8F72B" w14:textId="77777777" w:rsidR="008D7468" w:rsidRDefault="006A04CB">
      <w:pPr>
        <w:pStyle w:val="BBody"/>
        <w:jc w:val="center"/>
        <w:rPr>
          <w:b/>
        </w:rPr>
      </w:pPr>
      <w:r>
        <w:rPr>
          <w:b/>
        </w:rPr>
        <w:t>POWER PURCHASE AGREEMENT</w:t>
      </w:r>
    </w:p>
    <w:p w14:paraId="6A2ECB1D" w14:textId="77777777" w:rsidR="008D7468" w:rsidRDefault="006A04CB">
      <w:pPr>
        <w:pStyle w:val="BBody"/>
        <w:jc w:val="center"/>
        <w:rPr>
          <w:b/>
        </w:rPr>
      </w:pPr>
      <w:r>
        <w:rPr>
          <w:b/>
        </w:rPr>
        <w:t>BETWEEN</w:t>
      </w:r>
    </w:p>
    <w:p w14:paraId="203314F8" w14:textId="3A3BB407" w:rsidR="008D7468" w:rsidRDefault="006A04CB">
      <w:pPr>
        <w:pStyle w:val="BBody"/>
        <w:jc w:val="center"/>
        <w:rPr>
          <w:b/>
        </w:rPr>
      </w:pPr>
      <w:r>
        <w:rPr>
          <w:b/>
        </w:rPr>
        <w:t xml:space="preserve">THE NARRAGANSETT ELECTRIC COMPANY, D/B/A </w:t>
      </w:r>
      <w:r w:rsidR="00590A74">
        <w:rPr>
          <w:b/>
        </w:rPr>
        <w:t>RHODE ISLAND ENERGY</w:t>
      </w:r>
      <w:r>
        <w:rPr>
          <w:b/>
        </w:rPr>
        <w:t xml:space="preserve">,     </w:t>
      </w:r>
    </w:p>
    <w:p w14:paraId="62B82F94" w14:textId="77777777" w:rsidR="008D7468" w:rsidRDefault="006A04CB">
      <w:pPr>
        <w:pStyle w:val="BBody"/>
        <w:jc w:val="center"/>
        <w:rPr>
          <w:b/>
        </w:rPr>
      </w:pPr>
      <w:r>
        <w:rPr>
          <w:b/>
        </w:rPr>
        <w:t>AS BUYER</w:t>
      </w:r>
    </w:p>
    <w:p w14:paraId="4F063787" w14:textId="77777777" w:rsidR="008D7468" w:rsidRDefault="006A04CB">
      <w:pPr>
        <w:pStyle w:val="BBody"/>
        <w:jc w:val="center"/>
        <w:rPr>
          <w:b/>
        </w:rPr>
      </w:pPr>
      <w:r>
        <w:rPr>
          <w:b/>
        </w:rPr>
        <w:t>AND</w:t>
      </w:r>
    </w:p>
    <w:p w14:paraId="3C8D0C10" w14:textId="77777777" w:rsidR="008D7468" w:rsidRDefault="006A04CB">
      <w:pPr>
        <w:pStyle w:val="BBody"/>
        <w:jc w:val="center"/>
        <w:rPr>
          <w:b/>
        </w:rPr>
      </w:pPr>
      <w:r>
        <w:rPr>
          <w:b/>
        </w:rPr>
        <w:t>[_________________]</w:t>
      </w:r>
      <w:r>
        <w:rPr>
          <w:b/>
        </w:rPr>
        <w:br/>
        <w:t>[Seller]</w:t>
      </w:r>
    </w:p>
    <w:p w14:paraId="0A14895F" w14:textId="77777777" w:rsidR="008D7468" w:rsidRDefault="008D7468">
      <w:pPr>
        <w:pStyle w:val="BBody"/>
        <w:jc w:val="center"/>
        <w:rPr>
          <w:b/>
        </w:rPr>
      </w:pPr>
    </w:p>
    <w:p w14:paraId="44DA4D01" w14:textId="14C73433" w:rsidR="008D7468" w:rsidRDefault="006A04CB" w:rsidP="00E24506">
      <w:pPr>
        <w:pStyle w:val="BBody"/>
        <w:jc w:val="center"/>
        <w:sectPr w:rsidR="008D7468">
          <w:footerReference w:type="even" r:id="rId12"/>
          <w:footerReference w:type="default" r:id="rId13"/>
          <w:headerReference w:type="first" r:id="rId14"/>
          <w:footerReference w:type="first" r:id="rId15"/>
          <w:pgSz w:w="12240" w:h="15840" w:code="1"/>
          <w:pgMar w:top="1440" w:right="1440" w:bottom="1440" w:left="1440" w:header="720" w:footer="720" w:gutter="0"/>
          <w:cols w:space="720"/>
          <w:titlePg/>
          <w:docGrid w:linePitch="360"/>
        </w:sectPr>
      </w:pPr>
      <w:r>
        <w:rPr>
          <w:b/>
        </w:rPr>
        <w:t>As of [____________], 20</w:t>
      </w:r>
      <w:r w:rsidR="00590A74">
        <w:rPr>
          <w:b/>
        </w:rPr>
        <w:t>2</w:t>
      </w:r>
      <w:r>
        <w:rPr>
          <w:b/>
        </w:rPr>
        <w:t>_</w:t>
      </w:r>
    </w:p>
    <w:p w14:paraId="672081C9" w14:textId="42247D94" w:rsidR="006A04CB" w:rsidRDefault="006A04CB" w:rsidP="00B40767">
      <w:pPr>
        <w:pStyle w:val="TOC1"/>
        <w:ind w:left="0" w:firstLine="0"/>
        <w:rPr>
          <w:rFonts w:asciiTheme="minorHAnsi" w:eastAsiaTheme="minorEastAsia" w:hAnsiTheme="minorHAnsi" w:cstheme="minorBidi"/>
          <w:noProof/>
          <w:sz w:val="22"/>
          <w:szCs w:val="22"/>
          <w:lang w:eastAsia="ja-JP"/>
        </w:rPr>
      </w:pPr>
      <w:r>
        <w:lastRenderedPageBreak/>
        <w:fldChar w:fldCharType="begin"/>
      </w:r>
      <w:r>
        <w:instrText xml:space="preserve"> TOC  \h \t "Legal2 1,1, Legal2 2,2" \x \* MERGEFORMAT </w:instrText>
      </w:r>
      <w:r>
        <w:fldChar w:fldCharType="separate"/>
      </w:r>
    </w:p>
    <w:p w14:paraId="7B14EF70" w14:textId="162E4473" w:rsidR="006A04CB" w:rsidRDefault="006A04CB" w:rsidP="48E59AA6">
      <w:pPr>
        <w:pStyle w:val="TOC1"/>
        <w:rPr>
          <w:rFonts w:asciiTheme="minorHAnsi" w:eastAsiaTheme="minorEastAsia" w:hAnsiTheme="minorHAnsi" w:cstheme="minorBidi"/>
          <w:noProof/>
          <w:sz w:val="22"/>
          <w:szCs w:val="22"/>
          <w:lang w:eastAsia="ja-JP"/>
        </w:rPr>
      </w:pPr>
    </w:p>
    <w:p w14:paraId="05C8ED71" w14:textId="58F00160" w:rsidR="008D7468" w:rsidRDefault="006A04CB" w:rsidP="48E59AA6">
      <w:pPr>
        <w:pStyle w:val="BBody"/>
        <w:jc w:val="center"/>
        <w:rPr>
          <w:b/>
          <w:bCs/>
        </w:rPr>
      </w:pPr>
      <w:r w:rsidRPr="48E59AA6">
        <w:rPr>
          <w:b/>
          <w:bCs/>
        </w:rPr>
        <w:t>TABLE OF CONTENTS</w:t>
      </w:r>
    </w:p>
    <w:p w14:paraId="0849C5DF" w14:textId="7C1CC0F2" w:rsidR="008D7468" w:rsidRDefault="006A04CB" w:rsidP="48E59AA6">
      <w:pPr>
        <w:pStyle w:val="BBody"/>
        <w:jc w:val="right"/>
        <w:rPr>
          <w:b/>
          <w:bCs/>
          <w:u w:val="single"/>
        </w:rPr>
      </w:pPr>
      <w:r w:rsidRPr="48E59AA6">
        <w:rPr>
          <w:b/>
          <w:bCs/>
          <w:u w:val="single"/>
        </w:rPr>
        <w:t>Page</w:t>
      </w:r>
    </w:p>
    <w:p w14:paraId="1138A9DF" w14:textId="6DA85FDA"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1.</w:t>
      </w:r>
      <w:r>
        <w:rPr>
          <w:rFonts w:asciiTheme="minorHAnsi" w:eastAsiaTheme="minorEastAsia" w:hAnsiTheme="minorHAnsi" w:cstheme="minorBidi"/>
          <w:noProof/>
          <w:sz w:val="22"/>
          <w:szCs w:val="22"/>
        </w:rPr>
        <w:tab/>
      </w:r>
      <w:r w:rsidRPr="00616016">
        <w:rPr>
          <w:rStyle w:val="Hyperlink"/>
          <w:noProof/>
        </w:rPr>
        <w:t>DEFINITIONS</w:t>
      </w:r>
      <w:r>
        <w:rPr>
          <w:noProof/>
        </w:rPr>
        <w:tab/>
        <w:t>1</w:t>
      </w:r>
    </w:p>
    <w:p w14:paraId="45D989C8" w14:textId="240BEC56"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2.</w:t>
      </w:r>
      <w:r>
        <w:rPr>
          <w:rFonts w:asciiTheme="minorHAnsi" w:eastAsiaTheme="minorEastAsia" w:hAnsiTheme="minorHAnsi" w:cstheme="minorBidi"/>
          <w:noProof/>
          <w:sz w:val="22"/>
          <w:szCs w:val="22"/>
        </w:rPr>
        <w:tab/>
      </w:r>
      <w:r w:rsidRPr="00616016">
        <w:rPr>
          <w:rStyle w:val="Hyperlink"/>
          <w:noProof/>
        </w:rPr>
        <w:t>EFFECTIVE DATE; TERM</w:t>
      </w:r>
      <w:r>
        <w:rPr>
          <w:noProof/>
        </w:rPr>
        <w:tab/>
        <w:t>13</w:t>
      </w:r>
    </w:p>
    <w:p w14:paraId="45879938" w14:textId="394D9A6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2.1</w:t>
      </w:r>
      <w:r>
        <w:rPr>
          <w:rFonts w:asciiTheme="minorHAnsi" w:eastAsiaTheme="minorEastAsia" w:hAnsiTheme="minorHAnsi" w:cstheme="minorBidi"/>
          <w:noProof/>
          <w:sz w:val="22"/>
          <w:szCs w:val="22"/>
        </w:rPr>
        <w:tab/>
      </w:r>
      <w:r w:rsidRPr="00616016">
        <w:rPr>
          <w:rStyle w:val="Hyperlink"/>
          <w:noProof/>
        </w:rPr>
        <w:t>Effective Date.  Subject in all respects to Article 8, this Agreement is effective as of the Effective Date.</w:t>
      </w:r>
      <w:r>
        <w:rPr>
          <w:noProof/>
        </w:rPr>
        <w:tab/>
        <w:t>13</w:t>
      </w:r>
    </w:p>
    <w:p w14:paraId="7E0DD1D5" w14:textId="43A130AA"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2.2</w:t>
      </w:r>
      <w:r>
        <w:rPr>
          <w:rFonts w:asciiTheme="minorHAnsi" w:eastAsiaTheme="minorEastAsia" w:hAnsiTheme="minorHAnsi" w:cstheme="minorBidi"/>
          <w:noProof/>
          <w:sz w:val="22"/>
          <w:szCs w:val="22"/>
        </w:rPr>
        <w:tab/>
      </w:r>
      <w:r w:rsidRPr="00616016">
        <w:rPr>
          <w:rStyle w:val="Hyperlink"/>
          <w:noProof/>
        </w:rPr>
        <w:t>Term.</w:t>
      </w:r>
      <w:r>
        <w:rPr>
          <w:noProof/>
        </w:rPr>
        <w:tab/>
        <w:t>13</w:t>
      </w:r>
    </w:p>
    <w:p w14:paraId="7337C612" w14:textId="4FB53BDD"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3.</w:t>
      </w:r>
      <w:r>
        <w:rPr>
          <w:rFonts w:asciiTheme="minorHAnsi" w:eastAsiaTheme="minorEastAsia" w:hAnsiTheme="minorHAnsi" w:cstheme="minorBidi"/>
          <w:noProof/>
          <w:sz w:val="22"/>
          <w:szCs w:val="22"/>
        </w:rPr>
        <w:tab/>
      </w:r>
      <w:r w:rsidRPr="00616016">
        <w:rPr>
          <w:rStyle w:val="Hyperlink"/>
          <w:noProof/>
        </w:rPr>
        <w:t>FACILITY DEVELOPMENT AND OPERATION</w:t>
      </w:r>
      <w:r>
        <w:rPr>
          <w:noProof/>
        </w:rPr>
        <w:tab/>
        <w:t>14</w:t>
      </w:r>
    </w:p>
    <w:p w14:paraId="3DB69DBF" w14:textId="0A1EF084"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3.1</w:t>
      </w:r>
      <w:r>
        <w:rPr>
          <w:rFonts w:asciiTheme="minorHAnsi" w:eastAsiaTheme="minorEastAsia" w:hAnsiTheme="minorHAnsi" w:cstheme="minorBidi"/>
          <w:noProof/>
          <w:sz w:val="22"/>
          <w:szCs w:val="22"/>
        </w:rPr>
        <w:tab/>
      </w:r>
      <w:r w:rsidRPr="00616016">
        <w:rPr>
          <w:rStyle w:val="Hyperlink"/>
          <w:noProof/>
        </w:rPr>
        <w:t>Critical Milestones.</w:t>
      </w:r>
      <w:r>
        <w:rPr>
          <w:noProof/>
        </w:rPr>
        <w:tab/>
        <w:t>14</w:t>
      </w:r>
    </w:p>
    <w:p w14:paraId="21CE6FF2" w14:textId="4C8338BA"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3.2</w:t>
      </w:r>
      <w:r>
        <w:rPr>
          <w:rFonts w:asciiTheme="minorHAnsi" w:eastAsiaTheme="minorEastAsia" w:hAnsiTheme="minorHAnsi" w:cstheme="minorBidi"/>
          <w:noProof/>
          <w:sz w:val="22"/>
          <w:szCs w:val="22"/>
        </w:rPr>
        <w:tab/>
      </w:r>
      <w:r w:rsidRPr="00616016">
        <w:rPr>
          <w:rStyle w:val="Hyperlink"/>
          <w:noProof/>
        </w:rPr>
        <w:t>Delay Damages.</w:t>
      </w:r>
      <w:r>
        <w:rPr>
          <w:noProof/>
        </w:rPr>
        <w:tab/>
        <w:t>15</w:t>
      </w:r>
    </w:p>
    <w:p w14:paraId="07A95C4D" w14:textId="58CE7115"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3.3</w:t>
      </w:r>
      <w:r>
        <w:rPr>
          <w:rFonts w:asciiTheme="minorHAnsi" w:eastAsiaTheme="minorEastAsia" w:hAnsiTheme="minorHAnsi" w:cstheme="minorBidi"/>
          <w:noProof/>
          <w:sz w:val="22"/>
          <w:szCs w:val="22"/>
        </w:rPr>
        <w:tab/>
      </w:r>
      <w:r w:rsidRPr="00616016">
        <w:rPr>
          <w:rStyle w:val="Hyperlink"/>
          <w:noProof/>
        </w:rPr>
        <w:t>Construction and Changes in Capacity.</w:t>
      </w:r>
      <w:r>
        <w:rPr>
          <w:noProof/>
        </w:rPr>
        <w:tab/>
        <w:t>16</w:t>
      </w:r>
    </w:p>
    <w:p w14:paraId="0746B118" w14:textId="2FF894B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3.4</w:t>
      </w:r>
      <w:r>
        <w:rPr>
          <w:rFonts w:asciiTheme="minorHAnsi" w:eastAsiaTheme="minorEastAsia" w:hAnsiTheme="minorHAnsi" w:cstheme="minorBidi"/>
          <w:noProof/>
          <w:sz w:val="22"/>
          <w:szCs w:val="22"/>
        </w:rPr>
        <w:tab/>
      </w:r>
      <w:r w:rsidRPr="00616016">
        <w:rPr>
          <w:rStyle w:val="Hyperlink"/>
          <w:noProof/>
        </w:rPr>
        <w:t>Commercial Operation.</w:t>
      </w:r>
      <w:r>
        <w:rPr>
          <w:noProof/>
        </w:rPr>
        <w:tab/>
        <w:t>16</w:t>
      </w:r>
    </w:p>
    <w:p w14:paraId="3E04A542" w14:textId="426E34E7"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3.5</w:t>
      </w:r>
      <w:r>
        <w:rPr>
          <w:rFonts w:asciiTheme="minorHAnsi" w:eastAsiaTheme="minorEastAsia" w:hAnsiTheme="minorHAnsi" w:cstheme="minorBidi"/>
          <w:noProof/>
          <w:sz w:val="22"/>
          <w:szCs w:val="22"/>
        </w:rPr>
        <w:tab/>
      </w:r>
      <w:r w:rsidRPr="00616016">
        <w:rPr>
          <w:rStyle w:val="Hyperlink"/>
          <w:noProof/>
        </w:rPr>
        <w:t>Operation of the Facility.</w:t>
      </w:r>
      <w:r>
        <w:rPr>
          <w:noProof/>
        </w:rPr>
        <w:tab/>
        <w:t>18</w:t>
      </w:r>
    </w:p>
    <w:p w14:paraId="5344B003" w14:textId="4070A1CF"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3.6</w:t>
      </w:r>
      <w:r>
        <w:rPr>
          <w:rFonts w:asciiTheme="minorHAnsi" w:eastAsiaTheme="minorEastAsia" w:hAnsiTheme="minorHAnsi" w:cstheme="minorBidi"/>
          <w:noProof/>
          <w:sz w:val="22"/>
          <w:szCs w:val="22"/>
        </w:rPr>
        <w:tab/>
      </w:r>
      <w:r w:rsidRPr="00616016">
        <w:rPr>
          <w:rStyle w:val="Hyperlink"/>
          <w:noProof/>
        </w:rPr>
        <w:t>Interconnection and Delivery Services.</w:t>
      </w:r>
      <w:r>
        <w:rPr>
          <w:noProof/>
        </w:rPr>
        <w:tab/>
        <w:t>21</w:t>
      </w:r>
    </w:p>
    <w:p w14:paraId="0D215788" w14:textId="71967506"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3.7</w:t>
      </w:r>
      <w:r>
        <w:rPr>
          <w:rFonts w:asciiTheme="minorHAnsi" w:eastAsiaTheme="minorEastAsia" w:hAnsiTheme="minorHAnsi" w:cstheme="minorBidi"/>
          <w:noProof/>
          <w:sz w:val="22"/>
          <w:szCs w:val="22"/>
        </w:rPr>
        <w:tab/>
      </w:r>
      <w:r w:rsidRPr="00616016">
        <w:rPr>
          <w:rStyle w:val="Hyperlink"/>
          <w:noProof/>
        </w:rPr>
        <w:t>Forward Capacity Market Participation.</w:t>
      </w:r>
      <w:r>
        <w:rPr>
          <w:noProof/>
        </w:rPr>
        <w:tab/>
        <w:t>21</w:t>
      </w:r>
    </w:p>
    <w:p w14:paraId="5327BA39" w14:textId="1E14106D"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4.</w:t>
      </w:r>
      <w:r>
        <w:rPr>
          <w:rFonts w:asciiTheme="minorHAnsi" w:eastAsiaTheme="minorEastAsia" w:hAnsiTheme="minorHAnsi" w:cstheme="minorBidi"/>
          <w:noProof/>
          <w:sz w:val="22"/>
          <w:szCs w:val="22"/>
        </w:rPr>
        <w:tab/>
      </w:r>
      <w:r w:rsidRPr="00616016">
        <w:rPr>
          <w:rStyle w:val="Hyperlink"/>
          <w:noProof/>
        </w:rPr>
        <w:t>DELIVERY OF PRODUCTS</w:t>
      </w:r>
      <w:r>
        <w:rPr>
          <w:noProof/>
        </w:rPr>
        <w:tab/>
        <w:t>22</w:t>
      </w:r>
    </w:p>
    <w:p w14:paraId="361FF0ED" w14:textId="474844D9"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4.1</w:t>
      </w:r>
      <w:r>
        <w:rPr>
          <w:rFonts w:asciiTheme="minorHAnsi" w:eastAsiaTheme="minorEastAsia" w:hAnsiTheme="minorHAnsi" w:cstheme="minorBidi"/>
          <w:noProof/>
          <w:sz w:val="22"/>
          <w:szCs w:val="22"/>
        </w:rPr>
        <w:tab/>
      </w:r>
      <w:r w:rsidRPr="00616016">
        <w:rPr>
          <w:rStyle w:val="Hyperlink"/>
          <w:noProof/>
        </w:rPr>
        <w:t>Obligation to Sell and Purchase Products.</w:t>
      </w:r>
      <w:r>
        <w:rPr>
          <w:noProof/>
        </w:rPr>
        <w:tab/>
        <w:t>22</w:t>
      </w:r>
    </w:p>
    <w:p w14:paraId="026A943C" w14:textId="4E268D6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4.2</w:t>
      </w:r>
      <w:r>
        <w:rPr>
          <w:rFonts w:asciiTheme="minorHAnsi" w:eastAsiaTheme="minorEastAsia" w:hAnsiTheme="minorHAnsi" w:cstheme="minorBidi"/>
          <w:noProof/>
          <w:sz w:val="22"/>
          <w:szCs w:val="22"/>
        </w:rPr>
        <w:tab/>
      </w:r>
      <w:r w:rsidRPr="00616016">
        <w:rPr>
          <w:rStyle w:val="Hyperlink"/>
          <w:noProof/>
        </w:rPr>
        <w:t>Scheduling and Delivery.</w:t>
      </w:r>
      <w:r>
        <w:rPr>
          <w:noProof/>
        </w:rPr>
        <w:tab/>
        <w:t>22</w:t>
      </w:r>
    </w:p>
    <w:p w14:paraId="4DC576FF" w14:textId="1688729D"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4.3</w:t>
      </w:r>
      <w:r>
        <w:rPr>
          <w:rFonts w:asciiTheme="minorHAnsi" w:eastAsiaTheme="minorEastAsia" w:hAnsiTheme="minorHAnsi" w:cstheme="minorBidi"/>
          <w:noProof/>
          <w:sz w:val="22"/>
          <w:szCs w:val="22"/>
        </w:rPr>
        <w:tab/>
      </w:r>
      <w:r w:rsidRPr="00616016">
        <w:rPr>
          <w:rStyle w:val="Hyperlink"/>
          <w:noProof/>
        </w:rPr>
        <w:t>Failure of Seller to Deliver Products.</w:t>
      </w:r>
      <w:r>
        <w:rPr>
          <w:noProof/>
        </w:rPr>
        <w:tab/>
        <w:t>23</w:t>
      </w:r>
    </w:p>
    <w:p w14:paraId="2B72ED22" w14:textId="61727FE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4.4</w:t>
      </w:r>
      <w:r>
        <w:rPr>
          <w:rFonts w:asciiTheme="minorHAnsi" w:eastAsiaTheme="minorEastAsia" w:hAnsiTheme="minorHAnsi" w:cstheme="minorBidi"/>
          <w:noProof/>
          <w:sz w:val="22"/>
          <w:szCs w:val="22"/>
        </w:rPr>
        <w:tab/>
      </w:r>
      <w:r w:rsidRPr="00616016">
        <w:rPr>
          <w:rStyle w:val="Hyperlink"/>
          <w:noProof/>
        </w:rPr>
        <w:t>Failure by Buyer to Accept Delivery of Products. .</w:t>
      </w:r>
      <w:r>
        <w:rPr>
          <w:noProof/>
        </w:rPr>
        <w:tab/>
        <w:t>24</w:t>
      </w:r>
    </w:p>
    <w:p w14:paraId="72FFE952" w14:textId="4F67930D"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4.5</w:t>
      </w:r>
      <w:r>
        <w:rPr>
          <w:rFonts w:asciiTheme="minorHAnsi" w:eastAsiaTheme="minorEastAsia" w:hAnsiTheme="minorHAnsi" w:cstheme="minorBidi"/>
          <w:noProof/>
          <w:sz w:val="22"/>
          <w:szCs w:val="22"/>
        </w:rPr>
        <w:tab/>
      </w:r>
      <w:r w:rsidRPr="00616016">
        <w:rPr>
          <w:rStyle w:val="Hyperlink"/>
          <w:noProof/>
        </w:rPr>
        <w:t>Delivery Point.</w:t>
      </w:r>
      <w:r>
        <w:rPr>
          <w:noProof/>
        </w:rPr>
        <w:tab/>
        <w:t>24</w:t>
      </w:r>
    </w:p>
    <w:p w14:paraId="5EA6E2ED" w14:textId="2FE26214"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4.6</w:t>
      </w:r>
      <w:r>
        <w:rPr>
          <w:rFonts w:asciiTheme="minorHAnsi" w:eastAsiaTheme="minorEastAsia" w:hAnsiTheme="minorHAnsi" w:cstheme="minorBidi"/>
          <w:noProof/>
          <w:sz w:val="22"/>
          <w:szCs w:val="22"/>
        </w:rPr>
        <w:tab/>
      </w:r>
      <w:r w:rsidRPr="00616016">
        <w:rPr>
          <w:rStyle w:val="Hyperlink"/>
          <w:noProof/>
        </w:rPr>
        <w:t>Metering.</w:t>
      </w:r>
      <w:r>
        <w:rPr>
          <w:noProof/>
        </w:rPr>
        <w:tab/>
        <w:t>24</w:t>
      </w:r>
    </w:p>
    <w:p w14:paraId="435C8CEB" w14:textId="03B40D4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4.7</w:t>
      </w:r>
      <w:r>
        <w:rPr>
          <w:rFonts w:asciiTheme="minorHAnsi" w:eastAsiaTheme="minorEastAsia" w:hAnsiTheme="minorHAnsi" w:cstheme="minorBidi"/>
          <w:noProof/>
          <w:sz w:val="22"/>
          <w:szCs w:val="22"/>
        </w:rPr>
        <w:tab/>
      </w:r>
      <w:r w:rsidRPr="00616016">
        <w:rPr>
          <w:rStyle w:val="Hyperlink"/>
          <w:noProof/>
        </w:rPr>
        <w:t>RECs.</w:t>
      </w:r>
      <w:r>
        <w:rPr>
          <w:noProof/>
        </w:rPr>
        <w:tab/>
        <w:t>25</w:t>
      </w:r>
    </w:p>
    <w:p w14:paraId="5096DFA6" w14:textId="4D0671A2"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4.8</w:t>
      </w:r>
      <w:r>
        <w:rPr>
          <w:rFonts w:asciiTheme="minorHAnsi" w:eastAsiaTheme="minorEastAsia" w:hAnsiTheme="minorHAnsi" w:cstheme="minorBidi"/>
          <w:noProof/>
          <w:sz w:val="22"/>
          <w:szCs w:val="22"/>
        </w:rPr>
        <w:tab/>
      </w:r>
      <w:r w:rsidRPr="00616016">
        <w:rPr>
          <w:rStyle w:val="Hyperlink"/>
          <w:noProof/>
        </w:rPr>
        <w:t>Production During Test Period..</w:t>
      </w:r>
      <w:r>
        <w:rPr>
          <w:noProof/>
        </w:rPr>
        <w:tab/>
        <w:t>27</w:t>
      </w:r>
    </w:p>
    <w:p w14:paraId="470EB9B2" w14:textId="7E00A840"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4.9</w:t>
      </w:r>
      <w:r>
        <w:rPr>
          <w:rFonts w:asciiTheme="minorHAnsi" w:eastAsiaTheme="minorEastAsia" w:hAnsiTheme="minorHAnsi" w:cstheme="minorBidi"/>
          <w:noProof/>
          <w:sz w:val="22"/>
          <w:szCs w:val="22"/>
        </w:rPr>
        <w:tab/>
      </w:r>
      <w:r w:rsidRPr="00616016">
        <w:rPr>
          <w:rStyle w:val="Hyperlink"/>
          <w:noProof/>
        </w:rPr>
        <w:t>Biennial Delivery Requirement..</w:t>
      </w:r>
      <w:r>
        <w:rPr>
          <w:noProof/>
        </w:rPr>
        <w:tab/>
        <w:t>27</w:t>
      </w:r>
    </w:p>
    <w:p w14:paraId="1AF6CC11" w14:textId="263924D4"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5.</w:t>
      </w:r>
      <w:r>
        <w:rPr>
          <w:rFonts w:asciiTheme="minorHAnsi" w:eastAsiaTheme="minorEastAsia" w:hAnsiTheme="minorHAnsi" w:cstheme="minorBidi"/>
          <w:noProof/>
          <w:sz w:val="22"/>
          <w:szCs w:val="22"/>
        </w:rPr>
        <w:tab/>
      </w:r>
      <w:r w:rsidRPr="00616016">
        <w:rPr>
          <w:rStyle w:val="Hyperlink"/>
          <w:noProof/>
        </w:rPr>
        <w:t>PRICE AND PAYMENTS FOR PRODUCTS</w:t>
      </w:r>
      <w:r>
        <w:rPr>
          <w:noProof/>
        </w:rPr>
        <w:tab/>
        <w:t>27</w:t>
      </w:r>
    </w:p>
    <w:p w14:paraId="08FF58F5" w14:textId="1E66CDCE"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5.1</w:t>
      </w:r>
      <w:r>
        <w:rPr>
          <w:rFonts w:asciiTheme="minorHAnsi" w:eastAsiaTheme="minorEastAsia" w:hAnsiTheme="minorHAnsi" w:cstheme="minorBidi"/>
          <w:noProof/>
          <w:sz w:val="22"/>
          <w:szCs w:val="22"/>
        </w:rPr>
        <w:tab/>
      </w:r>
      <w:r w:rsidRPr="00616016">
        <w:rPr>
          <w:rStyle w:val="Hyperlink"/>
          <w:noProof/>
        </w:rPr>
        <w:t>Price for Products. .</w:t>
      </w:r>
      <w:r>
        <w:rPr>
          <w:noProof/>
        </w:rPr>
        <w:tab/>
        <w:t>27</w:t>
      </w:r>
    </w:p>
    <w:p w14:paraId="47046BFF" w14:textId="3466CEDF"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5.2</w:t>
      </w:r>
      <w:r>
        <w:rPr>
          <w:rFonts w:asciiTheme="minorHAnsi" w:eastAsiaTheme="minorEastAsia" w:hAnsiTheme="minorHAnsi" w:cstheme="minorBidi"/>
          <w:noProof/>
          <w:sz w:val="22"/>
          <w:szCs w:val="22"/>
        </w:rPr>
        <w:tab/>
      </w:r>
      <w:r w:rsidRPr="00616016">
        <w:rPr>
          <w:rStyle w:val="Hyperlink"/>
          <w:noProof/>
        </w:rPr>
        <w:t>Payment and Netting.</w:t>
      </w:r>
      <w:r>
        <w:rPr>
          <w:noProof/>
        </w:rPr>
        <w:tab/>
        <w:t>28</w:t>
      </w:r>
    </w:p>
    <w:p w14:paraId="0FAFE9EF" w14:textId="4D700616"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5.3</w:t>
      </w:r>
      <w:r>
        <w:rPr>
          <w:rFonts w:asciiTheme="minorHAnsi" w:eastAsiaTheme="minorEastAsia" w:hAnsiTheme="minorHAnsi" w:cstheme="minorBidi"/>
          <w:noProof/>
          <w:sz w:val="22"/>
          <w:szCs w:val="22"/>
        </w:rPr>
        <w:tab/>
      </w:r>
      <w:r w:rsidRPr="00616016">
        <w:rPr>
          <w:rStyle w:val="Hyperlink"/>
          <w:noProof/>
        </w:rPr>
        <w:t>Interest on Late Payment or Refund..</w:t>
      </w:r>
      <w:r>
        <w:rPr>
          <w:noProof/>
        </w:rPr>
        <w:tab/>
        <w:t>29</w:t>
      </w:r>
    </w:p>
    <w:p w14:paraId="6AAE368F" w14:textId="6300BF95"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5.4</w:t>
      </w:r>
      <w:r>
        <w:rPr>
          <w:rFonts w:asciiTheme="minorHAnsi" w:eastAsiaTheme="minorEastAsia" w:hAnsiTheme="minorHAnsi" w:cstheme="minorBidi"/>
          <w:noProof/>
          <w:sz w:val="22"/>
          <w:szCs w:val="22"/>
        </w:rPr>
        <w:tab/>
      </w:r>
      <w:r w:rsidRPr="00616016">
        <w:rPr>
          <w:rStyle w:val="Hyperlink"/>
          <w:noProof/>
        </w:rPr>
        <w:t>Taxes, Fees and Levies.</w:t>
      </w:r>
      <w:r>
        <w:rPr>
          <w:noProof/>
        </w:rPr>
        <w:tab/>
        <w:t>29</w:t>
      </w:r>
    </w:p>
    <w:p w14:paraId="387009C1" w14:textId="4C128C03"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6.</w:t>
      </w:r>
      <w:r>
        <w:rPr>
          <w:rFonts w:asciiTheme="minorHAnsi" w:eastAsiaTheme="minorEastAsia" w:hAnsiTheme="minorHAnsi" w:cstheme="minorBidi"/>
          <w:noProof/>
          <w:sz w:val="22"/>
          <w:szCs w:val="22"/>
        </w:rPr>
        <w:tab/>
      </w:r>
      <w:r w:rsidRPr="00616016">
        <w:rPr>
          <w:rStyle w:val="Hyperlink"/>
          <w:noProof/>
        </w:rPr>
        <w:t>SECURITY FOR PERFORMANCE</w:t>
      </w:r>
      <w:r>
        <w:rPr>
          <w:noProof/>
        </w:rPr>
        <w:tab/>
        <w:t>30</w:t>
      </w:r>
    </w:p>
    <w:p w14:paraId="3D3309FB" w14:textId="07F38F3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6.1</w:t>
      </w:r>
      <w:r>
        <w:rPr>
          <w:rFonts w:asciiTheme="minorHAnsi" w:eastAsiaTheme="minorEastAsia" w:hAnsiTheme="minorHAnsi" w:cstheme="minorBidi"/>
          <w:noProof/>
          <w:sz w:val="22"/>
          <w:szCs w:val="22"/>
        </w:rPr>
        <w:tab/>
      </w:r>
      <w:r w:rsidRPr="00616016">
        <w:rPr>
          <w:rStyle w:val="Hyperlink"/>
          <w:noProof/>
        </w:rPr>
        <w:t>Grant of Security Interest. .</w:t>
      </w:r>
      <w:r>
        <w:rPr>
          <w:noProof/>
        </w:rPr>
        <w:tab/>
        <w:t>30</w:t>
      </w:r>
    </w:p>
    <w:p w14:paraId="6A12A5FE" w14:textId="68875C43"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lastRenderedPageBreak/>
        <w:t>6.2</w:t>
      </w:r>
      <w:r>
        <w:rPr>
          <w:rFonts w:asciiTheme="minorHAnsi" w:eastAsiaTheme="minorEastAsia" w:hAnsiTheme="minorHAnsi" w:cstheme="minorBidi"/>
          <w:noProof/>
          <w:sz w:val="22"/>
          <w:szCs w:val="22"/>
        </w:rPr>
        <w:tab/>
      </w:r>
      <w:r w:rsidRPr="006620CE">
        <w:rPr>
          <w:rStyle w:val="Hyperlink"/>
          <w:noProof/>
        </w:rPr>
        <w:t>Seller’s Support.</w:t>
      </w:r>
      <w:r>
        <w:rPr>
          <w:noProof/>
        </w:rPr>
        <w:tab/>
        <w:t>30</w:t>
      </w:r>
    </w:p>
    <w:p w14:paraId="6876E9DF" w14:textId="77C20D81"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6.3</w:t>
      </w:r>
      <w:r>
        <w:rPr>
          <w:rFonts w:asciiTheme="minorHAnsi" w:eastAsiaTheme="minorEastAsia" w:hAnsiTheme="minorHAnsi" w:cstheme="minorBidi"/>
          <w:noProof/>
          <w:sz w:val="22"/>
          <w:szCs w:val="22"/>
        </w:rPr>
        <w:tab/>
      </w:r>
      <w:r w:rsidRPr="006620CE">
        <w:rPr>
          <w:rStyle w:val="Hyperlink"/>
          <w:noProof/>
        </w:rPr>
        <w:t>Delivery of Credit Support.</w:t>
      </w:r>
      <w:r>
        <w:rPr>
          <w:noProof/>
        </w:rPr>
        <w:tab/>
        <w:t>31</w:t>
      </w:r>
    </w:p>
    <w:p w14:paraId="34F6FFBB" w14:textId="1759D61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6.4</w:t>
      </w:r>
      <w:r>
        <w:rPr>
          <w:rFonts w:asciiTheme="minorHAnsi" w:eastAsiaTheme="minorEastAsia" w:hAnsiTheme="minorHAnsi" w:cstheme="minorBidi"/>
          <w:noProof/>
          <w:sz w:val="22"/>
          <w:szCs w:val="22"/>
        </w:rPr>
        <w:tab/>
      </w:r>
      <w:r w:rsidRPr="006620CE">
        <w:rPr>
          <w:rStyle w:val="Hyperlink"/>
          <w:noProof/>
        </w:rPr>
        <w:t>Reduction and Substitution of Posted Collateral.</w:t>
      </w:r>
      <w:r>
        <w:rPr>
          <w:noProof/>
        </w:rPr>
        <w:tab/>
        <w:t>31</w:t>
      </w:r>
    </w:p>
    <w:p w14:paraId="02BD7C1C" w14:textId="68B51909"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6.5</w:t>
      </w:r>
      <w:r>
        <w:rPr>
          <w:rFonts w:asciiTheme="minorHAnsi" w:eastAsiaTheme="minorEastAsia" w:hAnsiTheme="minorHAnsi" w:cstheme="minorBidi"/>
          <w:noProof/>
          <w:sz w:val="22"/>
          <w:szCs w:val="22"/>
        </w:rPr>
        <w:tab/>
      </w:r>
      <w:r w:rsidRPr="006620CE">
        <w:rPr>
          <w:rStyle w:val="Hyperlink"/>
          <w:noProof/>
        </w:rPr>
        <w:t>Administration of Posted Collateral.</w:t>
      </w:r>
      <w:r>
        <w:rPr>
          <w:noProof/>
        </w:rPr>
        <w:tab/>
        <w:t>32</w:t>
      </w:r>
    </w:p>
    <w:p w14:paraId="3A4EE31D" w14:textId="4EE0446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6.6</w:t>
      </w:r>
      <w:r>
        <w:rPr>
          <w:rFonts w:asciiTheme="minorHAnsi" w:eastAsiaTheme="minorEastAsia" w:hAnsiTheme="minorHAnsi" w:cstheme="minorBidi"/>
          <w:noProof/>
          <w:sz w:val="22"/>
          <w:szCs w:val="22"/>
        </w:rPr>
        <w:tab/>
      </w:r>
      <w:r w:rsidRPr="006620CE">
        <w:rPr>
          <w:rStyle w:val="Hyperlink"/>
          <w:noProof/>
        </w:rPr>
        <w:t>Exercise of Rights Against Posted Collateral</w:t>
      </w:r>
      <w:r>
        <w:rPr>
          <w:noProof/>
        </w:rPr>
        <w:tab/>
        <w:t>35</w:t>
      </w:r>
    </w:p>
    <w:p w14:paraId="7F6B9811" w14:textId="757E2695"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6.7</w:t>
      </w:r>
      <w:r>
        <w:rPr>
          <w:rFonts w:asciiTheme="minorHAnsi" w:eastAsiaTheme="minorEastAsia" w:hAnsiTheme="minorHAnsi" w:cstheme="minorBidi"/>
          <w:noProof/>
          <w:sz w:val="22"/>
          <w:szCs w:val="22"/>
        </w:rPr>
        <w:tab/>
      </w:r>
      <w:r w:rsidRPr="006620CE">
        <w:rPr>
          <w:rStyle w:val="Hyperlink"/>
          <w:noProof/>
        </w:rPr>
        <w:t>Return of Credit Support..</w:t>
      </w:r>
      <w:r>
        <w:rPr>
          <w:noProof/>
        </w:rPr>
        <w:tab/>
        <w:t>36</w:t>
      </w:r>
    </w:p>
    <w:p w14:paraId="5DB5AE6C" w14:textId="71569D70"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7.</w:t>
      </w:r>
      <w:r>
        <w:rPr>
          <w:rFonts w:asciiTheme="minorHAnsi" w:eastAsiaTheme="minorEastAsia" w:hAnsiTheme="minorHAnsi" w:cstheme="minorBidi"/>
          <w:noProof/>
          <w:sz w:val="22"/>
          <w:szCs w:val="22"/>
        </w:rPr>
        <w:tab/>
      </w:r>
      <w:r w:rsidRPr="006620CE">
        <w:rPr>
          <w:rStyle w:val="Hyperlink"/>
          <w:noProof/>
        </w:rPr>
        <w:t>REPRESENTATIONS, WARRANTIES, COVENANTS AND ACKNOWLEDGEMENTS</w:t>
      </w:r>
      <w:r>
        <w:rPr>
          <w:noProof/>
        </w:rPr>
        <w:tab/>
        <w:t>36</w:t>
      </w:r>
    </w:p>
    <w:p w14:paraId="1DF154F4" w14:textId="4FA668C2"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7.1</w:t>
      </w:r>
      <w:r>
        <w:rPr>
          <w:rFonts w:asciiTheme="minorHAnsi" w:eastAsiaTheme="minorEastAsia" w:hAnsiTheme="minorHAnsi" w:cstheme="minorBidi"/>
          <w:noProof/>
          <w:sz w:val="22"/>
          <w:szCs w:val="22"/>
        </w:rPr>
        <w:tab/>
      </w:r>
      <w:r w:rsidRPr="006620CE">
        <w:rPr>
          <w:rStyle w:val="Hyperlink"/>
          <w:noProof/>
        </w:rPr>
        <w:t>Representations and Warranties of Buyer.</w:t>
      </w:r>
      <w:r>
        <w:rPr>
          <w:noProof/>
        </w:rPr>
        <w:tab/>
        <w:t>36</w:t>
      </w:r>
    </w:p>
    <w:p w14:paraId="4E54E7CF" w14:textId="358B118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7.2</w:t>
      </w:r>
      <w:r>
        <w:rPr>
          <w:rFonts w:asciiTheme="minorHAnsi" w:eastAsiaTheme="minorEastAsia" w:hAnsiTheme="minorHAnsi" w:cstheme="minorBidi"/>
          <w:noProof/>
          <w:sz w:val="22"/>
          <w:szCs w:val="22"/>
        </w:rPr>
        <w:tab/>
      </w:r>
      <w:r w:rsidRPr="006620CE">
        <w:rPr>
          <w:rStyle w:val="Hyperlink"/>
          <w:noProof/>
        </w:rPr>
        <w:t>Representations and Warranties of Seller.</w:t>
      </w:r>
      <w:r>
        <w:rPr>
          <w:noProof/>
        </w:rPr>
        <w:tab/>
        <w:t>37</w:t>
      </w:r>
    </w:p>
    <w:p w14:paraId="2A4DE1DE" w14:textId="01CE8AEB"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7.3</w:t>
      </w:r>
      <w:r>
        <w:rPr>
          <w:rFonts w:asciiTheme="minorHAnsi" w:eastAsiaTheme="minorEastAsia" w:hAnsiTheme="minorHAnsi" w:cstheme="minorBidi"/>
          <w:noProof/>
          <w:sz w:val="22"/>
          <w:szCs w:val="22"/>
        </w:rPr>
        <w:tab/>
      </w:r>
      <w:r w:rsidRPr="006620CE">
        <w:rPr>
          <w:rStyle w:val="Hyperlink"/>
          <w:noProof/>
        </w:rPr>
        <w:t>Continuing Nature of Representations and Warranties.</w:t>
      </w:r>
      <w:r>
        <w:rPr>
          <w:noProof/>
        </w:rPr>
        <w:tab/>
        <w:t>39</w:t>
      </w:r>
    </w:p>
    <w:p w14:paraId="08DECA2F" w14:textId="1FDB4A1F"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8.</w:t>
      </w:r>
      <w:r>
        <w:rPr>
          <w:rFonts w:asciiTheme="minorHAnsi" w:eastAsiaTheme="minorEastAsia" w:hAnsiTheme="minorHAnsi" w:cstheme="minorBidi"/>
          <w:noProof/>
          <w:sz w:val="22"/>
          <w:szCs w:val="22"/>
        </w:rPr>
        <w:tab/>
      </w:r>
      <w:r w:rsidRPr="006620CE">
        <w:rPr>
          <w:rStyle w:val="Hyperlink"/>
          <w:noProof/>
        </w:rPr>
        <w:t>REGULATORY APPROVAL</w:t>
      </w:r>
      <w:r>
        <w:rPr>
          <w:noProof/>
        </w:rPr>
        <w:tab/>
        <w:t>39</w:t>
      </w:r>
    </w:p>
    <w:p w14:paraId="65FF19F4" w14:textId="4885BA9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8.1</w:t>
      </w:r>
      <w:r>
        <w:rPr>
          <w:rFonts w:asciiTheme="minorHAnsi" w:eastAsiaTheme="minorEastAsia" w:hAnsiTheme="minorHAnsi" w:cstheme="minorBidi"/>
          <w:noProof/>
          <w:sz w:val="22"/>
          <w:szCs w:val="22"/>
        </w:rPr>
        <w:tab/>
      </w:r>
      <w:r w:rsidRPr="006620CE">
        <w:rPr>
          <w:rStyle w:val="Hyperlink"/>
          <w:noProof/>
        </w:rPr>
        <w:t>Receipt of Regulatory Approval.</w:t>
      </w:r>
      <w:r>
        <w:rPr>
          <w:noProof/>
        </w:rPr>
        <w:tab/>
        <w:t>39</w:t>
      </w:r>
    </w:p>
    <w:p w14:paraId="06939E47" w14:textId="55E05E9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8.2</w:t>
      </w:r>
      <w:r>
        <w:rPr>
          <w:rFonts w:asciiTheme="minorHAnsi" w:eastAsiaTheme="minorEastAsia" w:hAnsiTheme="minorHAnsi" w:cstheme="minorBidi"/>
          <w:noProof/>
          <w:sz w:val="22"/>
          <w:szCs w:val="22"/>
        </w:rPr>
        <w:tab/>
      </w:r>
      <w:r w:rsidRPr="006620CE">
        <w:rPr>
          <w:rStyle w:val="Hyperlink"/>
          <w:noProof/>
        </w:rPr>
        <w:t>Related Transmission Approvals.</w:t>
      </w:r>
      <w:r>
        <w:rPr>
          <w:noProof/>
        </w:rPr>
        <w:tab/>
        <w:t>40</w:t>
      </w:r>
    </w:p>
    <w:p w14:paraId="682BCE33" w14:textId="19482A88"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9.</w:t>
      </w:r>
      <w:r>
        <w:rPr>
          <w:rFonts w:asciiTheme="minorHAnsi" w:eastAsiaTheme="minorEastAsia" w:hAnsiTheme="minorHAnsi" w:cstheme="minorBidi"/>
          <w:noProof/>
          <w:sz w:val="22"/>
          <w:szCs w:val="22"/>
        </w:rPr>
        <w:tab/>
      </w:r>
      <w:r w:rsidRPr="006620CE">
        <w:rPr>
          <w:rStyle w:val="Hyperlink"/>
          <w:noProof/>
        </w:rPr>
        <w:t>BREACHES; REMEDIES</w:t>
      </w:r>
      <w:r>
        <w:rPr>
          <w:noProof/>
        </w:rPr>
        <w:tab/>
        <w:t>40</w:t>
      </w:r>
    </w:p>
    <w:p w14:paraId="73927482" w14:textId="26C18FFE"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9.1</w:t>
      </w:r>
      <w:r>
        <w:rPr>
          <w:rFonts w:asciiTheme="minorHAnsi" w:eastAsiaTheme="minorEastAsia" w:hAnsiTheme="minorHAnsi" w:cstheme="minorBidi"/>
          <w:noProof/>
          <w:sz w:val="22"/>
          <w:szCs w:val="22"/>
        </w:rPr>
        <w:tab/>
      </w:r>
      <w:r w:rsidRPr="006620CE">
        <w:rPr>
          <w:rStyle w:val="Hyperlink"/>
          <w:noProof/>
        </w:rPr>
        <w:t>Events of Default by Either Party.</w:t>
      </w:r>
      <w:r>
        <w:rPr>
          <w:noProof/>
        </w:rPr>
        <w:tab/>
        <w:t>40</w:t>
      </w:r>
    </w:p>
    <w:p w14:paraId="548C9457" w14:textId="4FEE87C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9.2</w:t>
      </w:r>
      <w:r>
        <w:rPr>
          <w:rFonts w:asciiTheme="minorHAnsi" w:eastAsiaTheme="minorEastAsia" w:hAnsiTheme="minorHAnsi" w:cstheme="minorBidi"/>
          <w:noProof/>
          <w:sz w:val="22"/>
          <w:szCs w:val="22"/>
        </w:rPr>
        <w:tab/>
      </w:r>
      <w:r w:rsidRPr="006620CE">
        <w:rPr>
          <w:rStyle w:val="Hyperlink"/>
          <w:noProof/>
        </w:rPr>
        <w:t>Events of Default by Seller.</w:t>
      </w:r>
      <w:r>
        <w:rPr>
          <w:noProof/>
        </w:rPr>
        <w:tab/>
        <w:t>41</w:t>
      </w:r>
    </w:p>
    <w:p w14:paraId="3023A3D9" w14:textId="0053F0B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9.3</w:t>
      </w:r>
      <w:r>
        <w:rPr>
          <w:rFonts w:asciiTheme="minorHAnsi" w:eastAsiaTheme="minorEastAsia" w:hAnsiTheme="minorHAnsi" w:cstheme="minorBidi"/>
          <w:noProof/>
          <w:sz w:val="22"/>
          <w:szCs w:val="22"/>
        </w:rPr>
        <w:tab/>
      </w:r>
      <w:r w:rsidRPr="006620CE">
        <w:rPr>
          <w:rStyle w:val="Hyperlink"/>
          <w:noProof/>
        </w:rPr>
        <w:t>Remedies.</w:t>
      </w:r>
      <w:r>
        <w:rPr>
          <w:noProof/>
        </w:rPr>
        <w:tab/>
        <w:t>42</w:t>
      </w:r>
    </w:p>
    <w:p w14:paraId="6251984B" w14:textId="2BA100AF"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10.</w:t>
      </w:r>
      <w:r>
        <w:rPr>
          <w:rFonts w:asciiTheme="minorHAnsi" w:eastAsiaTheme="minorEastAsia" w:hAnsiTheme="minorHAnsi" w:cstheme="minorBidi"/>
          <w:noProof/>
          <w:sz w:val="22"/>
          <w:szCs w:val="22"/>
        </w:rPr>
        <w:tab/>
      </w:r>
      <w:r w:rsidRPr="006620CE">
        <w:rPr>
          <w:rStyle w:val="Hyperlink"/>
          <w:noProof/>
        </w:rPr>
        <w:t>FORCE MAJEURE</w:t>
      </w:r>
      <w:r>
        <w:rPr>
          <w:noProof/>
        </w:rPr>
        <w:tab/>
        <w:t>46</w:t>
      </w:r>
    </w:p>
    <w:p w14:paraId="6F4C54A1" w14:textId="67329E3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10.1</w:t>
      </w:r>
      <w:r>
        <w:rPr>
          <w:rFonts w:asciiTheme="minorHAnsi" w:eastAsiaTheme="minorEastAsia" w:hAnsiTheme="minorHAnsi" w:cstheme="minorBidi"/>
          <w:noProof/>
          <w:sz w:val="22"/>
          <w:szCs w:val="22"/>
        </w:rPr>
        <w:tab/>
      </w:r>
      <w:r w:rsidRPr="006620CE">
        <w:rPr>
          <w:rStyle w:val="Hyperlink"/>
          <w:noProof/>
        </w:rPr>
        <w:t>Force Majeure.</w:t>
      </w:r>
      <w:r>
        <w:rPr>
          <w:noProof/>
        </w:rPr>
        <w:tab/>
        <w:t>46</w:t>
      </w:r>
    </w:p>
    <w:p w14:paraId="5E578718" w14:textId="49898B30"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11.</w:t>
      </w:r>
      <w:r>
        <w:rPr>
          <w:rFonts w:asciiTheme="minorHAnsi" w:eastAsiaTheme="minorEastAsia" w:hAnsiTheme="minorHAnsi" w:cstheme="minorBidi"/>
          <w:noProof/>
          <w:sz w:val="22"/>
          <w:szCs w:val="22"/>
        </w:rPr>
        <w:tab/>
      </w:r>
      <w:r w:rsidRPr="006620CE">
        <w:rPr>
          <w:rStyle w:val="Hyperlink"/>
          <w:noProof/>
        </w:rPr>
        <w:t>DISPUTE RESOLUTION</w:t>
      </w:r>
      <w:r>
        <w:rPr>
          <w:noProof/>
        </w:rPr>
        <w:tab/>
        <w:t>47</w:t>
      </w:r>
    </w:p>
    <w:p w14:paraId="5EE67F0E" w14:textId="4631939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11.1</w:t>
      </w:r>
      <w:r>
        <w:rPr>
          <w:rFonts w:asciiTheme="minorHAnsi" w:eastAsiaTheme="minorEastAsia" w:hAnsiTheme="minorHAnsi" w:cstheme="minorBidi"/>
          <w:noProof/>
          <w:sz w:val="22"/>
          <w:szCs w:val="22"/>
        </w:rPr>
        <w:tab/>
      </w:r>
      <w:r w:rsidRPr="006620CE">
        <w:rPr>
          <w:rStyle w:val="Hyperlink"/>
          <w:noProof/>
        </w:rPr>
        <w:t>Dispute Resolution..</w:t>
      </w:r>
      <w:r>
        <w:rPr>
          <w:noProof/>
        </w:rPr>
        <w:tab/>
        <w:t>47</w:t>
      </w:r>
    </w:p>
    <w:p w14:paraId="4BA52609" w14:textId="677A8443"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11.2</w:t>
      </w:r>
      <w:r>
        <w:rPr>
          <w:rFonts w:asciiTheme="minorHAnsi" w:eastAsiaTheme="minorEastAsia" w:hAnsiTheme="minorHAnsi" w:cstheme="minorBidi"/>
          <w:noProof/>
          <w:sz w:val="22"/>
          <w:szCs w:val="22"/>
        </w:rPr>
        <w:tab/>
      </w:r>
      <w:r w:rsidRPr="006620CE">
        <w:rPr>
          <w:rStyle w:val="Hyperlink"/>
          <w:noProof/>
        </w:rPr>
        <w:t>Allocation of Dispute Costs.</w:t>
      </w:r>
      <w:r>
        <w:rPr>
          <w:noProof/>
        </w:rPr>
        <w:tab/>
        <w:t>47</w:t>
      </w:r>
    </w:p>
    <w:p w14:paraId="19B0FAF8" w14:textId="1A960A3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11.3</w:t>
      </w:r>
      <w:r>
        <w:rPr>
          <w:rFonts w:asciiTheme="minorHAnsi" w:eastAsiaTheme="minorEastAsia" w:hAnsiTheme="minorHAnsi" w:cstheme="minorBidi"/>
          <w:noProof/>
          <w:sz w:val="22"/>
          <w:szCs w:val="22"/>
        </w:rPr>
        <w:tab/>
      </w:r>
      <w:r w:rsidRPr="006620CE">
        <w:rPr>
          <w:rStyle w:val="Hyperlink"/>
          <w:noProof/>
        </w:rPr>
        <w:t>Consent to Jurisdiction..</w:t>
      </w:r>
      <w:r>
        <w:rPr>
          <w:noProof/>
        </w:rPr>
        <w:tab/>
        <w:t>47</w:t>
      </w:r>
    </w:p>
    <w:p w14:paraId="3598AB73" w14:textId="6A5912AB"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11.4</w:t>
      </w:r>
      <w:r>
        <w:rPr>
          <w:rFonts w:asciiTheme="minorHAnsi" w:eastAsiaTheme="minorEastAsia" w:hAnsiTheme="minorHAnsi" w:cstheme="minorBidi"/>
          <w:noProof/>
          <w:sz w:val="22"/>
          <w:szCs w:val="22"/>
        </w:rPr>
        <w:tab/>
      </w:r>
      <w:r w:rsidRPr="006620CE">
        <w:rPr>
          <w:rStyle w:val="Hyperlink"/>
          <w:noProof/>
        </w:rPr>
        <w:t>Waiver of Jury Trial and Inconvenient Forum Claim. .</w:t>
      </w:r>
      <w:r>
        <w:rPr>
          <w:noProof/>
        </w:rPr>
        <w:tab/>
        <w:t>47</w:t>
      </w:r>
    </w:p>
    <w:p w14:paraId="3CF62CD3" w14:textId="387409E5"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12.</w:t>
      </w:r>
      <w:r>
        <w:rPr>
          <w:rFonts w:asciiTheme="minorHAnsi" w:eastAsiaTheme="minorEastAsia" w:hAnsiTheme="minorHAnsi" w:cstheme="minorBidi"/>
          <w:noProof/>
          <w:sz w:val="22"/>
          <w:szCs w:val="22"/>
        </w:rPr>
        <w:tab/>
      </w:r>
      <w:r w:rsidRPr="006620CE">
        <w:rPr>
          <w:rStyle w:val="Hyperlink"/>
          <w:noProof/>
        </w:rPr>
        <w:t>CONFIDENTIALITY</w:t>
      </w:r>
      <w:r>
        <w:rPr>
          <w:noProof/>
        </w:rPr>
        <w:tab/>
        <w:t>47</w:t>
      </w:r>
    </w:p>
    <w:p w14:paraId="4B227085" w14:textId="3B5F17A5"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12.1</w:t>
      </w:r>
      <w:r>
        <w:rPr>
          <w:rFonts w:asciiTheme="minorHAnsi" w:eastAsiaTheme="minorEastAsia" w:hAnsiTheme="minorHAnsi" w:cstheme="minorBidi"/>
          <w:noProof/>
          <w:sz w:val="22"/>
          <w:szCs w:val="22"/>
        </w:rPr>
        <w:tab/>
      </w:r>
      <w:r w:rsidRPr="006620CE">
        <w:rPr>
          <w:rStyle w:val="Hyperlink"/>
          <w:noProof/>
        </w:rPr>
        <w:t>Nondisclosure.</w:t>
      </w:r>
      <w:r>
        <w:rPr>
          <w:noProof/>
        </w:rPr>
        <w:tab/>
        <w:t>47</w:t>
      </w:r>
    </w:p>
    <w:p w14:paraId="03437E4E" w14:textId="444351E0"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12.2</w:t>
      </w:r>
      <w:r>
        <w:rPr>
          <w:rFonts w:asciiTheme="minorHAnsi" w:eastAsiaTheme="minorEastAsia" w:hAnsiTheme="minorHAnsi" w:cstheme="minorBidi"/>
          <w:noProof/>
          <w:sz w:val="22"/>
          <w:szCs w:val="22"/>
        </w:rPr>
        <w:tab/>
      </w:r>
      <w:r w:rsidRPr="006620CE">
        <w:rPr>
          <w:rStyle w:val="Hyperlink"/>
          <w:noProof/>
        </w:rPr>
        <w:t>Public Statements.</w:t>
      </w:r>
      <w:r>
        <w:rPr>
          <w:noProof/>
        </w:rPr>
        <w:tab/>
        <w:t>48</w:t>
      </w:r>
    </w:p>
    <w:p w14:paraId="4F511D99" w14:textId="7EE8E809"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13.</w:t>
      </w:r>
      <w:r>
        <w:rPr>
          <w:rFonts w:asciiTheme="minorHAnsi" w:eastAsiaTheme="minorEastAsia" w:hAnsiTheme="minorHAnsi" w:cstheme="minorBidi"/>
          <w:noProof/>
          <w:sz w:val="22"/>
          <w:szCs w:val="22"/>
        </w:rPr>
        <w:tab/>
      </w:r>
      <w:r w:rsidRPr="006620CE">
        <w:rPr>
          <w:rStyle w:val="Hyperlink"/>
          <w:noProof/>
        </w:rPr>
        <w:t>INDEMNIFICATION</w:t>
      </w:r>
      <w:r>
        <w:rPr>
          <w:noProof/>
        </w:rPr>
        <w:tab/>
        <w:t>48</w:t>
      </w:r>
    </w:p>
    <w:p w14:paraId="75E95750" w14:textId="11A3AE07"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13.1</w:t>
      </w:r>
      <w:r>
        <w:rPr>
          <w:rFonts w:asciiTheme="minorHAnsi" w:eastAsiaTheme="minorEastAsia" w:hAnsiTheme="minorHAnsi" w:cstheme="minorBidi"/>
          <w:noProof/>
          <w:sz w:val="22"/>
          <w:szCs w:val="22"/>
        </w:rPr>
        <w:tab/>
      </w:r>
      <w:r w:rsidRPr="006620CE">
        <w:rPr>
          <w:rStyle w:val="Hyperlink"/>
          <w:noProof/>
        </w:rPr>
        <w:t>Indemnification Obligations.</w:t>
      </w:r>
      <w:r>
        <w:rPr>
          <w:noProof/>
        </w:rPr>
        <w:tab/>
        <w:t>48</w:t>
      </w:r>
    </w:p>
    <w:p w14:paraId="13C79C04" w14:textId="4F18E51C"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13.2</w:t>
      </w:r>
      <w:r>
        <w:rPr>
          <w:rFonts w:asciiTheme="minorHAnsi" w:eastAsiaTheme="minorEastAsia" w:hAnsiTheme="minorHAnsi" w:cstheme="minorBidi"/>
          <w:noProof/>
          <w:sz w:val="22"/>
          <w:szCs w:val="22"/>
        </w:rPr>
        <w:tab/>
      </w:r>
      <w:r w:rsidRPr="006620CE">
        <w:rPr>
          <w:rStyle w:val="Hyperlink"/>
          <w:noProof/>
        </w:rPr>
        <w:t>Failure to Defend.</w:t>
      </w:r>
      <w:r>
        <w:rPr>
          <w:noProof/>
        </w:rPr>
        <w:tab/>
        <w:t>49</w:t>
      </w:r>
    </w:p>
    <w:p w14:paraId="6BB8F3FB" w14:textId="32B80849"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14.</w:t>
      </w:r>
      <w:r>
        <w:rPr>
          <w:rFonts w:asciiTheme="minorHAnsi" w:eastAsiaTheme="minorEastAsia" w:hAnsiTheme="minorHAnsi" w:cstheme="minorBidi"/>
          <w:noProof/>
          <w:sz w:val="22"/>
          <w:szCs w:val="22"/>
        </w:rPr>
        <w:tab/>
      </w:r>
      <w:r w:rsidRPr="006620CE">
        <w:rPr>
          <w:rStyle w:val="Hyperlink"/>
          <w:noProof/>
        </w:rPr>
        <w:t>ASSIGNMENT AND CHANGE OF CONTROL</w:t>
      </w:r>
      <w:r>
        <w:rPr>
          <w:noProof/>
        </w:rPr>
        <w:tab/>
        <w:t>49</w:t>
      </w:r>
    </w:p>
    <w:p w14:paraId="3174DCAB" w14:textId="21F11339"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14.1</w:t>
      </w:r>
      <w:r>
        <w:rPr>
          <w:rFonts w:asciiTheme="minorHAnsi" w:eastAsiaTheme="minorEastAsia" w:hAnsiTheme="minorHAnsi" w:cstheme="minorBidi"/>
          <w:noProof/>
          <w:sz w:val="22"/>
          <w:szCs w:val="22"/>
        </w:rPr>
        <w:tab/>
      </w:r>
      <w:r w:rsidRPr="006620CE">
        <w:rPr>
          <w:rStyle w:val="Hyperlink"/>
          <w:noProof/>
        </w:rPr>
        <w:t>Prohibition on Assignments.</w:t>
      </w:r>
      <w:r>
        <w:rPr>
          <w:noProof/>
        </w:rPr>
        <w:tab/>
        <w:t>49</w:t>
      </w:r>
    </w:p>
    <w:p w14:paraId="6B4268F4" w14:textId="16DF403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lastRenderedPageBreak/>
        <w:t>14.2</w:t>
      </w:r>
      <w:r>
        <w:rPr>
          <w:rFonts w:asciiTheme="minorHAnsi" w:eastAsiaTheme="minorEastAsia" w:hAnsiTheme="minorHAnsi" w:cstheme="minorBidi"/>
          <w:noProof/>
          <w:sz w:val="22"/>
          <w:szCs w:val="22"/>
        </w:rPr>
        <w:tab/>
      </w:r>
      <w:r w:rsidRPr="006620CE">
        <w:rPr>
          <w:rStyle w:val="Hyperlink"/>
          <w:noProof/>
        </w:rPr>
        <w:t>Permitted Assignment by Seller..</w:t>
      </w:r>
      <w:r>
        <w:rPr>
          <w:noProof/>
        </w:rPr>
        <w:tab/>
        <w:t>49</w:t>
      </w:r>
    </w:p>
    <w:p w14:paraId="6DC15ADD" w14:textId="0B15663C"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14.3</w:t>
      </w:r>
      <w:r>
        <w:rPr>
          <w:rFonts w:asciiTheme="minorHAnsi" w:eastAsiaTheme="minorEastAsia" w:hAnsiTheme="minorHAnsi" w:cstheme="minorBidi"/>
          <w:noProof/>
          <w:sz w:val="22"/>
          <w:szCs w:val="22"/>
        </w:rPr>
        <w:tab/>
      </w:r>
      <w:r w:rsidRPr="006620CE">
        <w:rPr>
          <w:rStyle w:val="Hyperlink"/>
          <w:noProof/>
        </w:rPr>
        <w:t>Change in Control over Seller.</w:t>
      </w:r>
      <w:r>
        <w:rPr>
          <w:noProof/>
        </w:rPr>
        <w:tab/>
        <w:t>49</w:t>
      </w:r>
    </w:p>
    <w:p w14:paraId="2DC7C4CD" w14:textId="2C79F6C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14.4</w:t>
      </w:r>
      <w:r>
        <w:rPr>
          <w:rFonts w:asciiTheme="minorHAnsi" w:eastAsiaTheme="minorEastAsia" w:hAnsiTheme="minorHAnsi" w:cstheme="minorBidi"/>
          <w:noProof/>
          <w:sz w:val="22"/>
          <w:szCs w:val="22"/>
        </w:rPr>
        <w:tab/>
      </w:r>
      <w:r w:rsidRPr="006620CE">
        <w:rPr>
          <w:rStyle w:val="Hyperlink"/>
          <w:noProof/>
        </w:rPr>
        <w:t>Permitted Assignment by Buyer..</w:t>
      </w:r>
      <w:r>
        <w:rPr>
          <w:noProof/>
        </w:rPr>
        <w:tab/>
        <w:t>49</w:t>
      </w:r>
    </w:p>
    <w:p w14:paraId="63D5B154" w14:textId="10C09C1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14.5</w:t>
      </w:r>
      <w:r>
        <w:rPr>
          <w:rFonts w:asciiTheme="minorHAnsi" w:eastAsiaTheme="minorEastAsia" w:hAnsiTheme="minorHAnsi" w:cstheme="minorBidi"/>
          <w:noProof/>
          <w:sz w:val="22"/>
          <w:szCs w:val="22"/>
        </w:rPr>
        <w:tab/>
      </w:r>
      <w:r w:rsidRPr="006620CE">
        <w:rPr>
          <w:rStyle w:val="Hyperlink"/>
          <w:noProof/>
        </w:rPr>
        <w:t>Prohibited Assignments.</w:t>
      </w:r>
      <w:r>
        <w:rPr>
          <w:noProof/>
        </w:rPr>
        <w:tab/>
        <w:t>50</w:t>
      </w:r>
    </w:p>
    <w:p w14:paraId="1800E0F3" w14:textId="64AF76E7"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15.</w:t>
      </w:r>
      <w:r>
        <w:rPr>
          <w:rFonts w:asciiTheme="minorHAnsi" w:eastAsiaTheme="minorEastAsia" w:hAnsiTheme="minorHAnsi" w:cstheme="minorBidi"/>
          <w:noProof/>
          <w:sz w:val="22"/>
          <w:szCs w:val="22"/>
        </w:rPr>
        <w:tab/>
      </w:r>
      <w:r w:rsidRPr="006620CE">
        <w:rPr>
          <w:rStyle w:val="Hyperlink"/>
          <w:noProof/>
        </w:rPr>
        <w:t>TITLE; RISK OF LOSS</w:t>
      </w:r>
      <w:r>
        <w:rPr>
          <w:noProof/>
        </w:rPr>
        <w:tab/>
        <w:t>50</w:t>
      </w:r>
    </w:p>
    <w:p w14:paraId="74C2804C" w14:textId="029A5498"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16.</w:t>
      </w:r>
      <w:r>
        <w:rPr>
          <w:rFonts w:asciiTheme="minorHAnsi" w:eastAsiaTheme="minorEastAsia" w:hAnsiTheme="minorHAnsi" w:cstheme="minorBidi"/>
          <w:noProof/>
          <w:sz w:val="22"/>
          <w:szCs w:val="22"/>
        </w:rPr>
        <w:tab/>
      </w:r>
      <w:r w:rsidRPr="006620CE">
        <w:rPr>
          <w:rStyle w:val="Hyperlink"/>
          <w:noProof/>
        </w:rPr>
        <w:t>AUDIT</w:t>
      </w:r>
      <w:r>
        <w:rPr>
          <w:noProof/>
        </w:rPr>
        <w:tab/>
        <w:t>50</w:t>
      </w:r>
    </w:p>
    <w:p w14:paraId="64C0E263" w14:textId="7F35A1C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16.1</w:t>
      </w:r>
      <w:r>
        <w:rPr>
          <w:rFonts w:asciiTheme="minorHAnsi" w:eastAsiaTheme="minorEastAsia" w:hAnsiTheme="minorHAnsi" w:cstheme="minorBidi"/>
          <w:noProof/>
          <w:sz w:val="22"/>
          <w:szCs w:val="22"/>
        </w:rPr>
        <w:tab/>
      </w:r>
      <w:r w:rsidRPr="00B40767">
        <w:rPr>
          <w:rStyle w:val="Hyperlink"/>
          <w:noProof/>
        </w:rPr>
        <w:t>Audit.</w:t>
      </w:r>
      <w:r>
        <w:rPr>
          <w:noProof/>
        </w:rPr>
        <w:tab/>
        <w:t>50</w:t>
      </w:r>
    </w:p>
    <w:p w14:paraId="56B9D6B1" w14:textId="5E4D77CC"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16.2</w:t>
      </w:r>
      <w:r>
        <w:rPr>
          <w:rFonts w:asciiTheme="minorHAnsi" w:eastAsiaTheme="minorEastAsia" w:hAnsiTheme="minorHAnsi" w:cstheme="minorBidi"/>
          <w:noProof/>
          <w:sz w:val="22"/>
          <w:szCs w:val="22"/>
        </w:rPr>
        <w:tab/>
      </w:r>
      <w:r w:rsidRPr="00B40767">
        <w:rPr>
          <w:rStyle w:val="Hyperlink"/>
          <w:noProof/>
        </w:rPr>
        <w:t>Access to Financial Information.</w:t>
      </w:r>
      <w:r>
        <w:rPr>
          <w:noProof/>
        </w:rPr>
        <w:tab/>
        <w:t>50</w:t>
      </w:r>
    </w:p>
    <w:p w14:paraId="326E1F44" w14:textId="563EE5A3"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17.</w:t>
      </w:r>
      <w:r>
        <w:rPr>
          <w:rFonts w:asciiTheme="minorHAnsi" w:eastAsiaTheme="minorEastAsia" w:hAnsiTheme="minorHAnsi" w:cstheme="minorBidi"/>
          <w:noProof/>
          <w:sz w:val="22"/>
          <w:szCs w:val="22"/>
        </w:rPr>
        <w:tab/>
      </w:r>
      <w:r w:rsidRPr="00B40767">
        <w:rPr>
          <w:rStyle w:val="Hyperlink"/>
          <w:noProof/>
        </w:rPr>
        <w:t>NOTICES</w:t>
      </w:r>
      <w:r>
        <w:rPr>
          <w:noProof/>
        </w:rPr>
        <w:tab/>
        <w:t>50</w:t>
      </w:r>
    </w:p>
    <w:p w14:paraId="45B23ACF" w14:textId="25803266"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18.</w:t>
      </w:r>
      <w:r>
        <w:rPr>
          <w:rFonts w:asciiTheme="minorHAnsi" w:eastAsiaTheme="minorEastAsia" w:hAnsiTheme="minorHAnsi" w:cstheme="minorBidi"/>
          <w:noProof/>
          <w:sz w:val="22"/>
          <w:szCs w:val="22"/>
        </w:rPr>
        <w:tab/>
      </w:r>
      <w:r w:rsidRPr="00B40767">
        <w:rPr>
          <w:rStyle w:val="Hyperlink"/>
          <w:noProof/>
        </w:rPr>
        <w:t>WAIVER AND MODIFICATION</w:t>
      </w:r>
      <w:r>
        <w:rPr>
          <w:noProof/>
        </w:rPr>
        <w:tab/>
        <w:t>51</w:t>
      </w:r>
    </w:p>
    <w:p w14:paraId="6186FF7F" w14:textId="1874EF49"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19.</w:t>
      </w:r>
      <w:r>
        <w:rPr>
          <w:rFonts w:asciiTheme="minorHAnsi" w:eastAsiaTheme="minorEastAsia" w:hAnsiTheme="minorHAnsi" w:cstheme="minorBidi"/>
          <w:noProof/>
          <w:sz w:val="22"/>
          <w:szCs w:val="22"/>
        </w:rPr>
        <w:tab/>
      </w:r>
      <w:r w:rsidRPr="00B40767">
        <w:rPr>
          <w:rStyle w:val="Hyperlink"/>
          <w:noProof/>
        </w:rPr>
        <w:t>INTERPRETATION</w:t>
      </w:r>
      <w:r>
        <w:rPr>
          <w:noProof/>
        </w:rPr>
        <w:tab/>
        <w:t>51</w:t>
      </w:r>
    </w:p>
    <w:p w14:paraId="1304A559" w14:textId="226E4F4B"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19.1</w:t>
      </w:r>
      <w:r>
        <w:rPr>
          <w:rFonts w:asciiTheme="minorHAnsi" w:eastAsiaTheme="minorEastAsia" w:hAnsiTheme="minorHAnsi" w:cstheme="minorBidi"/>
          <w:noProof/>
          <w:sz w:val="22"/>
          <w:szCs w:val="22"/>
        </w:rPr>
        <w:tab/>
      </w:r>
      <w:r w:rsidRPr="00B40767">
        <w:rPr>
          <w:rStyle w:val="Hyperlink"/>
          <w:noProof/>
        </w:rPr>
        <w:t>Choice of Law..</w:t>
      </w:r>
      <w:r>
        <w:rPr>
          <w:noProof/>
        </w:rPr>
        <w:tab/>
        <w:t>51</w:t>
      </w:r>
    </w:p>
    <w:p w14:paraId="344804A0" w14:textId="6F0F7F81"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19.2</w:t>
      </w:r>
      <w:r>
        <w:rPr>
          <w:rFonts w:asciiTheme="minorHAnsi" w:eastAsiaTheme="minorEastAsia" w:hAnsiTheme="minorHAnsi" w:cstheme="minorBidi"/>
          <w:noProof/>
          <w:sz w:val="22"/>
          <w:szCs w:val="22"/>
        </w:rPr>
        <w:tab/>
      </w:r>
      <w:r w:rsidRPr="00B40767">
        <w:rPr>
          <w:rStyle w:val="Hyperlink"/>
          <w:noProof/>
        </w:rPr>
        <w:t>Headings.</w:t>
      </w:r>
      <w:r>
        <w:rPr>
          <w:noProof/>
        </w:rPr>
        <w:tab/>
        <w:t>51</w:t>
      </w:r>
    </w:p>
    <w:p w14:paraId="49E637EE" w14:textId="41E7831D"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19.3</w:t>
      </w:r>
      <w:r>
        <w:rPr>
          <w:rFonts w:asciiTheme="minorHAnsi" w:eastAsiaTheme="minorEastAsia" w:hAnsiTheme="minorHAnsi" w:cstheme="minorBidi"/>
          <w:noProof/>
          <w:sz w:val="22"/>
          <w:szCs w:val="22"/>
        </w:rPr>
        <w:tab/>
      </w:r>
      <w:r w:rsidRPr="00B40767">
        <w:rPr>
          <w:rStyle w:val="Hyperlink"/>
          <w:noProof/>
        </w:rPr>
        <w:t>Forward Contract.</w:t>
      </w:r>
      <w:r>
        <w:rPr>
          <w:noProof/>
        </w:rPr>
        <w:tab/>
        <w:t>51</w:t>
      </w:r>
    </w:p>
    <w:p w14:paraId="1FFC7C15" w14:textId="142CC7A7"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19.4</w:t>
      </w:r>
      <w:r>
        <w:rPr>
          <w:rFonts w:asciiTheme="minorHAnsi" w:eastAsiaTheme="minorEastAsia" w:hAnsiTheme="minorHAnsi" w:cstheme="minorBidi"/>
          <w:noProof/>
          <w:sz w:val="22"/>
          <w:szCs w:val="22"/>
        </w:rPr>
        <w:tab/>
      </w:r>
      <w:r w:rsidRPr="00B40767">
        <w:rPr>
          <w:rStyle w:val="Hyperlink"/>
          <w:noProof/>
        </w:rPr>
        <w:t>Standard of Review..</w:t>
      </w:r>
      <w:r>
        <w:rPr>
          <w:noProof/>
        </w:rPr>
        <w:tab/>
        <w:t>52</w:t>
      </w:r>
    </w:p>
    <w:p w14:paraId="3430E435" w14:textId="5C5A4E4C"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19.5</w:t>
      </w:r>
      <w:r>
        <w:rPr>
          <w:rFonts w:asciiTheme="minorHAnsi" w:eastAsiaTheme="minorEastAsia" w:hAnsiTheme="minorHAnsi" w:cstheme="minorBidi"/>
          <w:noProof/>
          <w:sz w:val="22"/>
          <w:szCs w:val="22"/>
        </w:rPr>
        <w:tab/>
      </w:r>
      <w:r w:rsidRPr="00B40767">
        <w:rPr>
          <w:rStyle w:val="Hyperlink"/>
          <w:noProof/>
        </w:rPr>
        <w:t>Change in ISO-NE Rules and Practices.</w:t>
      </w:r>
      <w:r>
        <w:rPr>
          <w:noProof/>
        </w:rPr>
        <w:tab/>
        <w:t>52</w:t>
      </w:r>
    </w:p>
    <w:p w14:paraId="52AF9008" w14:textId="507CACD2"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19.6</w:t>
      </w:r>
      <w:r>
        <w:rPr>
          <w:rFonts w:asciiTheme="minorHAnsi" w:eastAsiaTheme="minorEastAsia" w:hAnsiTheme="minorHAnsi" w:cstheme="minorBidi"/>
          <w:noProof/>
          <w:sz w:val="22"/>
          <w:szCs w:val="22"/>
        </w:rPr>
        <w:tab/>
      </w:r>
      <w:r w:rsidRPr="00B40767">
        <w:rPr>
          <w:rStyle w:val="Hyperlink"/>
          <w:noProof/>
        </w:rPr>
        <w:t>Dodd Frank Act Representations.</w:t>
      </w:r>
      <w:r>
        <w:rPr>
          <w:noProof/>
        </w:rPr>
        <w:tab/>
        <w:t>52</w:t>
      </w:r>
    </w:p>
    <w:p w14:paraId="34356763" w14:textId="40C5A3A0"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19.7</w:t>
      </w:r>
      <w:r>
        <w:rPr>
          <w:rFonts w:asciiTheme="minorHAnsi" w:eastAsiaTheme="minorEastAsia" w:hAnsiTheme="minorHAnsi" w:cstheme="minorBidi"/>
          <w:noProof/>
          <w:sz w:val="22"/>
          <w:szCs w:val="22"/>
        </w:rPr>
        <w:tab/>
      </w:r>
      <w:r w:rsidRPr="00B40767">
        <w:rPr>
          <w:rStyle w:val="Hyperlink"/>
          <w:noProof/>
        </w:rPr>
        <w:t>Change in Law or Buyer’s Accounting Treatment, Subsequent Judicial or Regulatory Action.</w:t>
      </w:r>
      <w:r>
        <w:rPr>
          <w:noProof/>
        </w:rPr>
        <w:tab/>
        <w:t>53</w:t>
      </w:r>
    </w:p>
    <w:p w14:paraId="7FCC0AB1" w14:textId="5423E41F"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20.</w:t>
      </w:r>
      <w:r>
        <w:rPr>
          <w:rFonts w:asciiTheme="minorHAnsi" w:eastAsiaTheme="minorEastAsia" w:hAnsiTheme="minorHAnsi" w:cstheme="minorBidi"/>
          <w:noProof/>
          <w:sz w:val="22"/>
          <w:szCs w:val="22"/>
        </w:rPr>
        <w:tab/>
      </w:r>
      <w:r w:rsidRPr="00B40767">
        <w:rPr>
          <w:rStyle w:val="Hyperlink"/>
          <w:noProof/>
        </w:rPr>
        <w:t>COUNTERPARTS; FACSIMILE SIGNATURES</w:t>
      </w:r>
      <w:r>
        <w:rPr>
          <w:noProof/>
        </w:rPr>
        <w:tab/>
        <w:t>54</w:t>
      </w:r>
    </w:p>
    <w:p w14:paraId="51C31E50" w14:textId="5AB248E8"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21.</w:t>
      </w:r>
      <w:r>
        <w:rPr>
          <w:rFonts w:asciiTheme="minorHAnsi" w:eastAsiaTheme="minorEastAsia" w:hAnsiTheme="minorHAnsi" w:cstheme="minorBidi"/>
          <w:noProof/>
          <w:sz w:val="22"/>
          <w:szCs w:val="22"/>
        </w:rPr>
        <w:tab/>
      </w:r>
      <w:r w:rsidRPr="00B40767">
        <w:rPr>
          <w:rStyle w:val="Hyperlink"/>
          <w:noProof/>
        </w:rPr>
        <w:t>NO DUTY TO THIRD PARTIES</w:t>
      </w:r>
      <w:r>
        <w:rPr>
          <w:noProof/>
        </w:rPr>
        <w:tab/>
        <w:t>54</w:t>
      </w:r>
    </w:p>
    <w:p w14:paraId="456EC033" w14:textId="2F70FA0C"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22.</w:t>
      </w:r>
      <w:r>
        <w:rPr>
          <w:rFonts w:asciiTheme="minorHAnsi" w:eastAsiaTheme="minorEastAsia" w:hAnsiTheme="minorHAnsi" w:cstheme="minorBidi"/>
          <w:noProof/>
          <w:sz w:val="22"/>
          <w:szCs w:val="22"/>
        </w:rPr>
        <w:tab/>
      </w:r>
      <w:r w:rsidRPr="00B40767">
        <w:rPr>
          <w:rStyle w:val="Hyperlink"/>
          <w:noProof/>
        </w:rPr>
        <w:t>SEVERABILITY</w:t>
      </w:r>
      <w:r>
        <w:rPr>
          <w:noProof/>
        </w:rPr>
        <w:tab/>
        <w:t>54</w:t>
      </w:r>
    </w:p>
    <w:p w14:paraId="44D035E6" w14:textId="224383F7"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23.</w:t>
      </w:r>
      <w:r>
        <w:rPr>
          <w:rFonts w:asciiTheme="minorHAnsi" w:eastAsiaTheme="minorEastAsia" w:hAnsiTheme="minorHAnsi" w:cstheme="minorBidi"/>
          <w:noProof/>
          <w:sz w:val="22"/>
          <w:szCs w:val="22"/>
        </w:rPr>
        <w:tab/>
      </w:r>
      <w:r w:rsidRPr="00B40767">
        <w:rPr>
          <w:rStyle w:val="Hyperlink"/>
          <w:noProof/>
        </w:rPr>
        <w:t>INDEPENDENT CONTRACTOR</w:t>
      </w:r>
      <w:r>
        <w:rPr>
          <w:noProof/>
        </w:rPr>
        <w:tab/>
        <w:t>55</w:t>
      </w:r>
    </w:p>
    <w:p w14:paraId="02B09C70" w14:textId="107095B7"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24.</w:t>
      </w:r>
      <w:r>
        <w:rPr>
          <w:rFonts w:asciiTheme="minorHAnsi" w:eastAsiaTheme="minorEastAsia" w:hAnsiTheme="minorHAnsi" w:cstheme="minorBidi"/>
          <w:noProof/>
          <w:sz w:val="22"/>
          <w:szCs w:val="22"/>
        </w:rPr>
        <w:tab/>
      </w:r>
      <w:r w:rsidRPr="00B40767">
        <w:rPr>
          <w:rStyle w:val="Hyperlink"/>
          <w:noProof/>
        </w:rPr>
        <w:t>ENTIRE AGREEMENT</w:t>
      </w:r>
      <w:r>
        <w:rPr>
          <w:noProof/>
        </w:rPr>
        <w:tab/>
        <w:t>55</w:t>
      </w:r>
    </w:p>
    <w:p w14:paraId="4C6E2D08" w14:textId="77777777" w:rsidR="008D7468" w:rsidRDefault="006A04CB">
      <w:r>
        <w:fldChar w:fldCharType="end"/>
      </w:r>
    </w:p>
    <w:p w14:paraId="39C27C87" w14:textId="77777777" w:rsidR="008D7468" w:rsidRDefault="008D7468"/>
    <w:p w14:paraId="753011BE" w14:textId="77777777" w:rsidR="008D7468" w:rsidRDefault="006A04CB">
      <w:pPr>
        <w:pStyle w:val="BBody"/>
        <w:keepNext/>
        <w:rPr>
          <w:b/>
          <w:u w:val="single"/>
        </w:rPr>
      </w:pPr>
      <w:r>
        <w:rPr>
          <w:b/>
          <w:u w:val="single"/>
        </w:rPr>
        <w:t>Exhibits</w:t>
      </w:r>
    </w:p>
    <w:p w14:paraId="40CDAB04" w14:textId="77777777" w:rsidR="00E24506" w:rsidRDefault="006A04CB" w:rsidP="00557935">
      <w:pPr>
        <w:pStyle w:val="BBody"/>
        <w:spacing w:after="0"/>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14:paraId="69FD63CD" w14:textId="1F2746A3" w:rsidR="001252DB" w:rsidRDefault="001252DB" w:rsidP="00E24506">
      <w:pPr>
        <w:pStyle w:val="BBody"/>
      </w:pPr>
      <w:r>
        <w:t>Exhibit G        Required Insurance Coverages</w:t>
      </w:r>
    </w:p>
    <w:p w14:paraId="7D278A1E" w14:textId="77777777" w:rsidR="001252DB" w:rsidRDefault="001252DB">
      <w:pPr>
        <w:pStyle w:val="BBody"/>
      </w:pPr>
    </w:p>
    <w:p w14:paraId="4FF3AA68" w14:textId="77777777" w:rsidR="008D7468" w:rsidRDefault="008D7468"/>
    <w:p w14:paraId="51DD270E" w14:textId="77777777" w:rsidR="008D7468" w:rsidRDefault="008D7468">
      <w:pPr>
        <w:pStyle w:val="BBody"/>
        <w:jc w:val="center"/>
        <w:rPr>
          <w:b/>
        </w:rPr>
        <w:sectPr w:rsidR="008D7468">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fmt="lowerRoman" w:start="1"/>
          <w:cols w:space="720"/>
          <w:titlePg/>
          <w:docGrid w:linePitch="360"/>
        </w:sectPr>
      </w:pPr>
    </w:p>
    <w:p w14:paraId="2C3024AC" w14:textId="77777777" w:rsidR="008D7468" w:rsidRDefault="006A04CB">
      <w:pPr>
        <w:pStyle w:val="BBody"/>
        <w:jc w:val="center"/>
        <w:rPr>
          <w:b/>
        </w:rPr>
      </w:pPr>
      <w:r>
        <w:rPr>
          <w:b/>
        </w:rPr>
        <w:lastRenderedPageBreak/>
        <w:t>POWER PURCHASE AGREEMENT</w:t>
      </w:r>
    </w:p>
    <w:p w14:paraId="4DFB9321" w14:textId="3AD76B9A" w:rsidR="008D7468" w:rsidRDefault="006A04CB">
      <w:pPr>
        <w:pStyle w:val="BFirstInd"/>
      </w:pPr>
      <w:r>
        <w:t xml:space="preserve">This </w:t>
      </w:r>
      <w:r>
        <w:rPr>
          <w:b/>
        </w:rPr>
        <w:t>POWER PURCHASE AGREEMENT</w:t>
      </w:r>
      <w:r>
        <w:t xml:space="preserve"> (as amended from time to time in accordance with the terms hereof, this “</w:t>
      </w:r>
      <w:r>
        <w:rPr>
          <w:b/>
          <w:u w:val="single"/>
        </w:rPr>
        <w:t>Agreement</w:t>
      </w:r>
      <w:r>
        <w:t xml:space="preserve">”) is entered into as of [_________], </w:t>
      </w:r>
      <w:r w:rsidR="00590A74">
        <w:t>202</w:t>
      </w:r>
      <w:r>
        <w:t>_ (the “</w:t>
      </w:r>
      <w:r>
        <w:rPr>
          <w:b/>
          <w:u w:val="single"/>
        </w:rPr>
        <w:t>Effective Date</w:t>
      </w:r>
      <w:r>
        <w:t xml:space="preserve">”), by and between The Narragansett Electric Company, d/b/a </w:t>
      </w:r>
      <w:r w:rsidR="00590A74">
        <w:t>Rhode Island Energy</w:t>
      </w:r>
      <w:r>
        <w:t>,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14:paraId="47483F1E" w14:textId="2677BD65" w:rsidR="008D7468" w:rsidRDefault="006A04CB">
      <w:pPr>
        <w:pStyle w:val="BFirstInd"/>
      </w:pPr>
      <w:r>
        <w:rPr>
          <w:b/>
        </w:rPr>
        <w:t>WHEREAS</w:t>
      </w:r>
      <w:r>
        <w:t>, Seller is developing the [_______] electric generation facility to be located in [________],</w:t>
      </w:r>
      <w:r w:rsidR="00590A74">
        <w:t xml:space="preserve"> </w:t>
      </w:r>
      <w:r>
        <w:t>which is more fully described in Exhibit A hereto (the “</w:t>
      </w:r>
      <w:r>
        <w:rPr>
          <w:b/>
          <w:u w:val="single"/>
        </w:rPr>
        <w:t>Facility</w:t>
      </w:r>
      <w:r>
        <w:t>”), from which the Buyer’s Percentage Entitlement of the Products (as defined below) is to be delivered to Buyer pursuant to the terms of this Agreement; and</w:t>
      </w:r>
    </w:p>
    <w:p w14:paraId="39AA2B7B" w14:textId="77777777" w:rsidR="008D7468" w:rsidRDefault="006A04CB">
      <w:pPr>
        <w:pStyle w:val="BFirstInd"/>
      </w:pPr>
      <w:r>
        <w:rPr>
          <w:b/>
        </w:rPr>
        <w:t>WHEREAS</w:t>
      </w:r>
      <w:r>
        <w:t>, the Facility is, and shall qualify as a Newly Developed Renewable Energy Resource in the state of Rhode Island, which is expected to be in commercial operation by [_______]; and</w:t>
      </w:r>
    </w:p>
    <w:p w14:paraId="5052CF65" w14:textId="77777777" w:rsidR="008D7468" w:rsidRDefault="006A04CB">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14:paraId="13EB3AFF" w14:textId="77777777" w:rsidR="008D7468" w:rsidRDefault="006A04CB">
      <w:pPr>
        <w:pStyle w:val="BFirstInd"/>
      </w:pPr>
      <w:r>
        <w:rPr>
          <w:b/>
        </w:rPr>
        <w:t>WHEREAS</w:t>
      </w:r>
      <w:r>
        <w:t>, Buyer and Seller desire to enter into this Agreement whereby Buyer shall purchase from Seller certain Energy and RECs (each as defined herein) generated by or associated with the Facility;</w:t>
      </w:r>
    </w:p>
    <w:p w14:paraId="4243124B" w14:textId="77777777" w:rsidR="008D7468" w:rsidRDefault="006A04CB">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14:paraId="22218FEE" w14:textId="77777777" w:rsidR="008D7468" w:rsidRDefault="006A04CB">
      <w:pPr>
        <w:pStyle w:val="Legal21"/>
      </w:pPr>
      <w:bookmarkStart w:id="0" w:name="_Toc177887371"/>
      <w:r>
        <w:t>DEFINITIONS</w:t>
      </w:r>
      <w:bookmarkEnd w:id="0"/>
    </w:p>
    <w:p w14:paraId="7C9B5847" w14:textId="77777777" w:rsidR="008D7468" w:rsidRDefault="006A04CB">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6E968C2F" w14:textId="77777777" w:rsidR="008D7468" w:rsidRDefault="006A04CB">
      <w:pPr>
        <w:pStyle w:val="BIndent"/>
      </w:pPr>
      <w:r>
        <w:t>“</w:t>
      </w:r>
      <w:r>
        <w:rPr>
          <w:b/>
          <w:u w:val="single"/>
        </w:rPr>
        <w:t>Actual Facility Size</w:t>
      </w:r>
      <w:r>
        <w:t>” shall mean the actual nameplate capacity of the Facility, as built, and as certified by an Independent Engineer, as provided in Section 3.4(b)(xiii).</w:t>
      </w:r>
    </w:p>
    <w:p w14:paraId="208CD299" w14:textId="77777777" w:rsidR="008D7468" w:rsidRDefault="006A04CB">
      <w:pPr>
        <w:pStyle w:val="BIndent"/>
      </w:pPr>
      <w:r>
        <w:t>“</w:t>
      </w:r>
      <w:r>
        <w:rPr>
          <w:b/>
          <w:u w:val="single"/>
        </w:rPr>
        <w:t>Adjusted Price</w:t>
      </w:r>
      <w:r>
        <w:t>” shall mean the purchase price(s) for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14:paraId="5578043C" w14:textId="77777777" w:rsidR="008D7468" w:rsidRDefault="006A04CB">
      <w:pPr>
        <w:pStyle w:val="BIndent"/>
      </w:pPr>
      <w:r>
        <w:t>“</w:t>
      </w:r>
      <w:r>
        <w:rPr>
          <w:b/>
          <w:u w:val="single"/>
        </w:rPr>
        <w:t>Adverse Determination</w:t>
      </w:r>
      <w:r>
        <w:t>” shall have the meaning set forth in Section 19.7.</w:t>
      </w:r>
    </w:p>
    <w:p w14:paraId="784744AA" w14:textId="77777777" w:rsidR="008D7468" w:rsidRDefault="006A04CB">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14:paraId="612229EA" w14:textId="77777777" w:rsidR="008D7468" w:rsidRDefault="006A04CB">
      <w:pPr>
        <w:pStyle w:val="BIndent"/>
      </w:pPr>
      <w:r>
        <w:t>“</w:t>
      </w:r>
      <w:r>
        <w:rPr>
          <w:b/>
          <w:u w:val="single"/>
        </w:rPr>
        <w:t>Agreement</w:t>
      </w:r>
      <w:r>
        <w:t>” shall have the meaning set forth in the first paragraph of this Agreement.</w:t>
      </w:r>
    </w:p>
    <w:p w14:paraId="76AECF18" w14:textId="77777777" w:rsidR="008D7468" w:rsidRDefault="006A04CB">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14:paraId="2B4BCACC" w14:textId="77777777" w:rsidR="008D7468" w:rsidRDefault="006A04CB">
      <w:pPr>
        <w:pStyle w:val="BIndent"/>
        <w:adjustRightInd w:val="0"/>
        <w:rPr>
          <w:color w:val="000000"/>
        </w:rPr>
      </w:pPr>
      <w:r>
        <w:rPr>
          <w:color w:val="000000"/>
        </w:rPr>
        <w:t>“</w:t>
      </w:r>
      <w:r>
        <w:rPr>
          <w:b/>
          <w:u w:val="single"/>
        </w:rPr>
        <w:t>Biennial Delivery Deficiency</w:t>
      </w:r>
      <w:r>
        <w:t>” shall have the meaning set forth in Section 4.9.</w:t>
      </w:r>
      <w:r>
        <w:rPr>
          <w:color w:val="000000"/>
        </w:rPr>
        <w:t xml:space="preserve"> </w:t>
      </w:r>
      <w:r>
        <w:rPr>
          <w:b/>
          <w:i/>
          <w:color w:val="000000"/>
        </w:rPr>
        <w:t xml:space="preserve"> </w:t>
      </w:r>
    </w:p>
    <w:p w14:paraId="15AFD059" w14:textId="77777777" w:rsidR="008D7468" w:rsidRDefault="006A04CB">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14:paraId="14D8B0D0" w14:textId="77777777" w:rsidR="008D7468" w:rsidRDefault="006A04CB">
      <w:pPr>
        <w:pStyle w:val="BIndent"/>
      </w:pPr>
      <w:r>
        <w:t>“</w:t>
      </w:r>
      <w:r>
        <w:rPr>
          <w:b/>
          <w:u w:val="single"/>
        </w:rPr>
        <w:t>Buyer’s Percentage Entitlement</w:t>
      </w:r>
      <w:r>
        <w:t>” shall mean Buyer’s rights to [________] percent ([__]%) of the Products.  Buyer’s Percentage Entitlement may be adjusted in accordance with Section 3.3(c).</w:t>
      </w:r>
    </w:p>
    <w:p w14:paraId="5803E42B" w14:textId="77777777" w:rsidR="008D7468" w:rsidRDefault="006A04CB">
      <w:pPr>
        <w:pStyle w:val="BIndent"/>
      </w:pPr>
      <w:r>
        <w:t>“</w:t>
      </w:r>
      <w:r>
        <w:rPr>
          <w:b/>
          <w:u w:val="single"/>
        </w:rPr>
        <w:t>Buyer’s Taxes</w:t>
      </w:r>
      <w:r>
        <w:t>” shall have the meaning set forth in Section 5.4(a) hereof.</w:t>
      </w:r>
    </w:p>
    <w:p w14:paraId="28551FD6" w14:textId="77777777" w:rsidR="008D7468" w:rsidRDefault="006A04CB">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14:paraId="64B322E4" w14:textId="77777777" w:rsidR="008D7468" w:rsidRDefault="006A04CB">
      <w:pPr>
        <w:pStyle w:val="BIndent"/>
      </w:pPr>
      <w:r>
        <w:t>“</w:t>
      </w:r>
      <w:r>
        <w:rPr>
          <w:b/>
          <w:u w:val="single"/>
        </w:rPr>
        <w:t>Cash</w:t>
      </w:r>
      <w:r>
        <w:t xml:space="preserve">” shall mean U.S. dollars held by or on behalf of a Party as Posted Collateral hereunder.  </w:t>
      </w:r>
    </w:p>
    <w:p w14:paraId="474E6FFA" w14:textId="77777777" w:rsidR="008D7468" w:rsidRDefault="006A04CB">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14:paraId="272A99EC" w14:textId="77777777" w:rsidR="008D7468" w:rsidRDefault="006A04CB">
      <w:pPr>
        <w:pStyle w:val="BIndent"/>
      </w:pPr>
      <w:r>
        <w:t>“</w:t>
      </w:r>
      <w:r>
        <w:rPr>
          <w:b/>
          <w:u w:val="single"/>
        </w:rPr>
        <w:t>Collateral Account</w:t>
      </w:r>
      <w:r>
        <w:t xml:space="preserve">” shall have the meaning specified in Section 6.5(a)(iii)(B) hereof.  </w:t>
      </w:r>
    </w:p>
    <w:p w14:paraId="285FACE1" w14:textId="77777777" w:rsidR="008D7468" w:rsidRDefault="006A04CB">
      <w:pPr>
        <w:pStyle w:val="BIndent"/>
      </w:pPr>
      <w:r>
        <w:t>“</w:t>
      </w:r>
      <w:r>
        <w:rPr>
          <w:b/>
          <w:u w:val="single"/>
        </w:rPr>
        <w:t>Collateral Interest Rate</w:t>
      </w:r>
      <w:r>
        <w:t xml:space="preserve">” shall mean the rate published in </w:t>
      </w:r>
      <w:r>
        <w:rPr>
          <w:u w:val="single"/>
        </w:rPr>
        <w:t xml:space="preserve">The Wall Street Journal </w:t>
      </w:r>
      <w:r>
        <w:t xml:space="preserve">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14:paraId="79780BC7" w14:textId="77777777" w:rsidR="008D7468" w:rsidRDefault="006A04CB">
      <w:pPr>
        <w:pStyle w:val="BIndent"/>
      </w:pPr>
      <w:r>
        <w:t>“</w:t>
      </w:r>
      <w:r>
        <w:rPr>
          <w:b/>
          <w:u w:val="single"/>
        </w:rPr>
        <w:t>Collateral Requirement</w:t>
      </w:r>
      <w:r>
        <w:t xml:space="preserve">” shall mean at any time the amount of Development Period Security or Operating Period Security required under this Agreement at such time.  </w:t>
      </w:r>
    </w:p>
    <w:p w14:paraId="0D68BB8B" w14:textId="5E544F05" w:rsidR="008D7468" w:rsidRDefault="006A04CB">
      <w:pPr>
        <w:pStyle w:val="BIndent"/>
      </w:pPr>
      <w:r>
        <w:t>“</w:t>
      </w:r>
      <w:r>
        <w:rPr>
          <w:b/>
          <w:u w:val="single"/>
        </w:rPr>
        <w:t>Commercial Operation Date</w:t>
      </w:r>
      <w:r>
        <w:t xml:space="preserve">” shall mean the date on which the conditions set forth in Section 3.4(b) have been satisfied, as </w:t>
      </w:r>
      <w:r w:rsidR="001F5B11">
        <w:t>agreed to in writing by</w:t>
      </w:r>
      <w:r>
        <w:t xml:space="preserve"> Seller </w:t>
      </w:r>
      <w:r w:rsidR="001F5B11">
        <w:t xml:space="preserve">and </w:t>
      </w:r>
      <w:r>
        <w:t>Buyer.</w:t>
      </w:r>
    </w:p>
    <w:p w14:paraId="05EF8CDB" w14:textId="77777777" w:rsidR="008D7468" w:rsidRDefault="006A04CB">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14:paraId="51FB5A5D" w14:textId="77777777" w:rsidR="008D7468" w:rsidRDefault="006A04CB">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32C69374" w14:textId="77777777" w:rsidR="008D7468" w:rsidRDefault="006A04CB">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14:paraId="071391AD" w14:textId="32DE9FE1" w:rsidR="008D7468" w:rsidRDefault="006A04CB">
      <w:pPr>
        <w:pStyle w:val="BIndent"/>
      </w:pPr>
      <w:r>
        <w:t>“</w:t>
      </w:r>
      <w:r>
        <w:rPr>
          <w:b/>
          <w:u w:val="single"/>
        </w:rPr>
        <w:t>Cover Damages</w:t>
      </w:r>
      <w:r>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(in MWh and/or RECs) of that Delivery Failure, plus (b) any other costs assessed by ISO-NE or any other Person against Buyer as a result of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w:t>
      </w:r>
    </w:p>
    <w:p w14:paraId="14C846BC" w14:textId="77777777" w:rsidR="008D7468" w:rsidRDefault="006A04CB">
      <w:pPr>
        <w:pStyle w:val="BIndent"/>
      </w:pPr>
      <w:r>
        <w:t>“</w:t>
      </w:r>
      <w:r>
        <w:rPr>
          <w:b/>
          <w:u w:val="single"/>
        </w:rPr>
        <w:t>Credit Support</w:t>
      </w:r>
      <w:r>
        <w:t xml:space="preserve">” shall have the meaning specified in Section 6.2(d) hereof.  </w:t>
      </w:r>
    </w:p>
    <w:p w14:paraId="624E4634" w14:textId="77777777" w:rsidR="008D7468" w:rsidRDefault="006A04CB">
      <w:pPr>
        <w:pStyle w:val="BIndent"/>
      </w:pPr>
      <w:r>
        <w:t>“</w:t>
      </w:r>
      <w:r>
        <w:rPr>
          <w:b/>
          <w:u w:val="single"/>
        </w:rPr>
        <w:t>Credit Support Delivery Amount</w:t>
      </w:r>
      <w:r>
        <w:t xml:space="preserve">” shall have the meaning specified in Section 6.3 hereof.  </w:t>
      </w:r>
    </w:p>
    <w:p w14:paraId="6FE823A9" w14:textId="77777777" w:rsidR="008D7468" w:rsidRDefault="006A04CB">
      <w:pPr>
        <w:pStyle w:val="BIndent"/>
      </w:pPr>
      <w:r>
        <w:t>“</w:t>
      </w:r>
      <w:r>
        <w:rPr>
          <w:b/>
          <w:u w:val="single"/>
        </w:rPr>
        <w:t>Credit Support Return Amount</w:t>
      </w:r>
      <w:r>
        <w:t xml:space="preserve">” shall have the meaning specified in Section 6.4 hereof.  </w:t>
      </w:r>
    </w:p>
    <w:p w14:paraId="52522160" w14:textId="38638E40" w:rsidR="0093489F" w:rsidRDefault="0093489F" w:rsidP="0093489F">
      <w:pPr>
        <w:pStyle w:val="BIndent"/>
      </w:pPr>
      <w:r w:rsidRPr="00C80B6C">
        <w:t>“</w:t>
      </w:r>
      <w:r>
        <w:rPr>
          <w:b/>
          <w:u w:val="single"/>
        </w:rPr>
        <w:t>Credit Rating</w:t>
      </w:r>
      <w:r w:rsidRPr="00C80B6C">
        <w:t>” means, with respect to any entity, the rating then assigned to such entity’s unsecured, senior long-term debt obligations (not supported by third party credit enhancements) by S&amp;P, or Moody’s or if such entity does not have a rating for its senior unsecured long-term debt, then the rating then assigned to such entity as its “long-term issuer rating” assigned by S&amp;P or by Moody’s.</w:t>
      </w:r>
    </w:p>
    <w:p w14:paraId="37AD0461" w14:textId="77777777" w:rsidR="008D7468" w:rsidRDefault="006A04CB">
      <w:pPr>
        <w:pStyle w:val="BIndent"/>
      </w:pPr>
      <w:r>
        <w:t>“</w:t>
      </w:r>
      <w:r>
        <w:rPr>
          <w:b/>
          <w:u w:val="single"/>
        </w:rPr>
        <w:t>Critical Milestones</w:t>
      </w:r>
      <w:r>
        <w:t>” shall have the meaning set forth in Section 3.1 hereof.</w:t>
      </w:r>
    </w:p>
    <w:p w14:paraId="72ED6239" w14:textId="792F8727" w:rsidR="00CB11B9" w:rsidRDefault="00CB11B9">
      <w:pPr>
        <w:pStyle w:val="BIndent"/>
      </w:pPr>
      <w:r w:rsidRPr="00CB11B9">
        <w:t>“</w:t>
      </w:r>
      <w:r w:rsidRPr="00CB11B9">
        <w:rPr>
          <w:b/>
          <w:bCs/>
          <w:u w:val="single"/>
        </w:rPr>
        <w:t>Critical Milestones Extension Request</w:t>
      </w:r>
      <w:r w:rsidRPr="00CB11B9">
        <w:t>” shall have the meaning set forth in Section 3.1(c) hereof.</w:t>
      </w:r>
    </w:p>
    <w:p w14:paraId="038DCBFE" w14:textId="77777777" w:rsidR="008D7468" w:rsidRDefault="006A04CB">
      <w:pPr>
        <w:pStyle w:val="BIndent"/>
      </w:pPr>
      <w:r>
        <w:t>“</w:t>
      </w:r>
      <w:r>
        <w:rPr>
          <w:b/>
          <w:u w:val="single"/>
        </w:rPr>
        <w:t>Custodian</w:t>
      </w:r>
      <w:r>
        <w:t xml:space="preserve">” shall have the meaning specified in Section 6.5(a)(i) hereof.  </w:t>
      </w:r>
    </w:p>
    <w:p w14:paraId="71D77F13" w14:textId="77777777" w:rsidR="008D7468" w:rsidRDefault="006A04CB">
      <w:pPr>
        <w:pStyle w:val="BIndent"/>
      </w:pPr>
      <w:r>
        <w:t>“</w:t>
      </w:r>
      <w:r>
        <w:rPr>
          <w:b/>
          <w:u w:val="single"/>
        </w:rPr>
        <w:t>Day Ahead Energy Market</w:t>
      </w:r>
      <w:r>
        <w:t>” shall have the meaning set forth in the ISO-NE Rules.</w:t>
      </w:r>
    </w:p>
    <w:p w14:paraId="7332F7C2" w14:textId="77777777" w:rsidR="008D7468" w:rsidRDefault="006A04CB">
      <w:pPr>
        <w:pStyle w:val="BIndent"/>
      </w:pPr>
      <w:r>
        <w:lastRenderedPageBreak/>
        <w:t>“</w:t>
      </w:r>
      <w:r>
        <w:rPr>
          <w:b/>
          <w:u w:val="single"/>
        </w:rPr>
        <w:t>Default</w:t>
      </w:r>
      <w:r>
        <w:t>” shall mean any event or condition which, with the giving of notice or passage of time or both, could become an Event of Default.</w:t>
      </w:r>
    </w:p>
    <w:p w14:paraId="0557B10F" w14:textId="77777777" w:rsidR="008D7468" w:rsidRDefault="006A04CB">
      <w:pPr>
        <w:pStyle w:val="BIndent"/>
      </w:pPr>
      <w:r>
        <w:t>“</w:t>
      </w:r>
      <w:r>
        <w:rPr>
          <w:b/>
          <w:u w:val="single"/>
        </w:rPr>
        <w:t>Defaulting Party</w:t>
      </w:r>
      <w:r>
        <w:t>” shall mean the Party with respect to which a Default or Event of Default has occurred.</w:t>
      </w:r>
    </w:p>
    <w:p w14:paraId="10304F5D" w14:textId="77777777" w:rsidR="008D7468" w:rsidRDefault="006A04CB">
      <w:pPr>
        <w:pStyle w:val="BIndent"/>
      </w:pPr>
      <w:r>
        <w:t>“</w:t>
      </w:r>
      <w:r>
        <w:rPr>
          <w:b/>
          <w:u w:val="single"/>
        </w:rPr>
        <w:t>Delay Damages</w:t>
      </w:r>
      <w:r>
        <w:t>” shall mean the damages assessed pursuant to Section 3.2(a) hereof.</w:t>
      </w:r>
    </w:p>
    <w:p w14:paraId="28615E21" w14:textId="77777777" w:rsidR="008D7468" w:rsidRDefault="006A04CB">
      <w:pPr>
        <w:pStyle w:val="BIndent"/>
      </w:pPr>
      <w:r>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14:paraId="3A64EC6F" w14:textId="77777777" w:rsidR="008D7468" w:rsidRDefault="006A04CB">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w:t>
      </w:r>
      <w:r>
        <w:t>Biennial Delivery Deficiency</w:t>
      </w:r>
      <w:r>
        <w:rPr>
          <w:color w:val="000000"/>
        </w:rPr>
        <w:t xml:space="preserve">, an amount equal to (a) the positive net amount, if, any, by which (1) the sum of (x) the weighted average </w:t>
      </w:r>
      <w:r>
        <w:t xml:space="preserve">Real Time Energy Market LMP </w:t>
      </w:r>
      <w:r>
        <w:rPr>
          <w:color w:val="000000"/>
        </w:rPr>
        <w:t xml:space="preserve">over the applicable two </w:t>
      </w:r>
      <w:r>
        <w:t xml:space="preserve">Contract Year </w:t>
      </w:r>
      <w:r>
        <w:rPr>
          <w:color w:val="000000"/>
        </w:rPr>
        <w:t xml:space="preserve">period, plus (y) either the </w:t>
      </w:r>
      <w:r>
        <w:t xml:space="preserve">Replacement Price </w:t>
      </w:r>
      <w:r>
        <w:rPr>
          <w:color w:val="000000"/>
        </w:rPr>
        <w:t xml:space="preserve">for </w:t>
      </w:r>
      <w:r>
        <w:t xml:space="preserve">RECs </w:t>
      </w:r>
      <w:r>
        <w:rPr>
          <w:color w:val="000000"/>
        </w:rPr>
        <w:t xml:space="preserve">if </w:t>
      </w:r>
      <w:r>
        <w:t xml:space="preserve">Buyer </w:t>
      </w:r>
      <w:r>
        <w:rPr>
          <w:color w:val="000000"/>
        </w:rPr>
        <w:t xml:space="preserve">purchases </w:t>
      </w:r>
      <w:r>
        <w:t xml:space="preserve">Replacement RECs </w:t>
      </w:r>
      <w:r>
        <w:rPr>
          <w:color w:val="000000"/>
        </w:rPr>
        <w:t xml:space="preserve">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w:t>
      </w:r>
      <w:r>
        <w:t xml:space="preserve">Price </w:t>
      </w:r>
      <w:r>
        <w:rPr>
          <w:color w:val="000000"/>
        </w:rPr>
        <w:t xml:space="preserve">that would have been paid for the </w:t>
      </w:r>
      <w:r>
        <w:t xml:space="preserve">Products </w:t>
      </w:r>
      <w:r>
        <w:rPr>
          <w:color w:val="000000"/>
        </w:rPr>
        <w:t xml:space="preserve">pursuant to Section </w:t>
      </w:r>
      <w:r>
        <w:t>5.1 hereof</w:t>
      </w:r>
      <w:r>
        <w:rPr>
          <w:color w:val="000000"/>
        </w:rPr>
        <w:t xml:space="preserve">, multiplied by the quantity of that </w:t>
      </w:r>
      <w:r>
        <w:t>Biennial Delivery Deficiency</w:t>
      </w:r>
      <w:r>
        <w:rPr>
          <w:color w:val="000000"/>
        </w:rPr>
        <w:t xml:space="preserve">, plus (b) additional transmission charges, if any, incurred by </w:t>
      </w:r>
      <w:r>
        <w:t xml:space="preserve">Buyer </w:t>
      </w:r>
      <w:r>
        <w:rPr>
          <w:color w:val="000000"/>
        </w:rPr>
        <w:t xml:space="preserve">to transmit </w:t>
      </w:r>
      <w:r>
        <w:t xml:space="preserve">Replacement Energy </w:t>
      </w:r>
      <w:r>
        <w:rPr>
          <w:color w:val="000000"/>
        </w:rPr>
        <w:t xml:space="preserve">to the </w:t>
      </w:r>
      <w:r>
        <w:t>Delivery Point</w:t>
      </w:r>
      <w:r>
        <w:rPr>
          <w:color w:val="000000"/>
        </w:rPr>
        <w:t xml:space="preserve">, plus (c) any costs or charges incurred by </w:t>
      </w:r>
      <w:r>
        <w:t xml:space="preserve">Buyer </w:t>
      </w:r>
      <w:r>
        <w:rPr>
          <w:color w:val="000000"/>
        </w:rPr>
        <w:t xml:space="preserve">with respect to any </w:t>
      </w:r>
      <w:r>
        <w:t xml:space="preserve">Related Transmission Facilities </w:t>
      </w:r>
      <w:r>
        <w:rPr>
          <w:color w:val="000000"/>
        </w:rPr>
        <w:t xml:space="preserve">associated with the quantity of </w:t>
      </w:r>
      <w:r>
        <w:t xml:space="preserve">Energy </w:t>
      </w:r>
      <w:r>
        <w:rPr>
          <w:color w:val="000000"/>
        </w:rPr>
        <w:t xml:space="preserve">not </w:t>
      </w:r>
      <w:r>
        <w:t xml:space="preserve">Delivered </w:t>
      </w:r>
      <w:r>
        <w:rPr>
          <w:color w:val="000000"/>
        </w:rPr>
        <w:t xml:space="preserve">as a result of that </w:t>
      </w:r>
      <w:r>
        <w:t>Biennial Delivery Deficiency</w:t>
      </w:r>
      <w:r>
        <w:rPr>
          <w:color w:val="000000"/>
        </w:rPr>
        <w:t xml:space="preserve">, plus (d) any other costs incurred by </w:t>
      </w:r>
      <w:r>
        <w:t xml:space="preserve">Buyer </w:t>
      </w:r>
      <w:r>
        <w:rPr>
          <w:color w:val="000000"/>
        </w:rPr>
        <w:t xml:space="preserve">in purchasing </w:t>
      </w:r>
      <w:r>
        <w:t xml:space="preserve">Replacement Energy </w:t>
      </w:r>
      <w:r>
        <w:rPr>
          <w:color w:val="000000"/>
        </w:rPr>
        <w:t xml:space="preserve">and/or </w:t>
      </w:r>
      <w:r>
        <w:t xml:space="preserve">Replacement RECs </w:t>
      </w:r>
      <w:r>
        <w:rPr>
          <w:color w:val="000000"/>
        </w:rPr>
        <w:t xml:space="preserve">due to that </w:t>
      </w:r>
      <w:r>
        <w:t>Biennial Delivery Deficiency</w:t>
      </w:r>
      <w:r>
        <w:rPr>
          <w:color w:val="000000"/>
        </w:rPr>
        <w:t xml:space="preserve">, plus (e) any applicable penalties and other costs </w:t>
      </w:r>
      <w:r>
        <w:t xml:space="preserve">assessed by ISO-NE or any other Person against Buyer as a result </w:t>
      </w:r>
      <w:r>
        <w:rPr>
          <w:color w:val="000000"/>
        </w:rPr>
        <w:t xml:space="preserve">of that </w:t>
      </w:r>
      <w:r>
        <w:t>Biennial Delivery Deficiency</w:t>
      </w:r>
      <w:r>
        <w:rPr>
          <w:color w:val="000000"/>
        </w:rPr>
        <w:t xml:space="preserve">, plus (f) any other costs and losses incurred by </w:t>
      </w:r>
      <w:r>
        <w:t xml:space="preserve">Buyer </w:t>
      </w:r>
      <w:r>
        <w:rPr>
          <w:color w:val="000000"/>
        </w:rPr>
        <w:t xml:space="preserve">as a result of that </w:t>
      </w:r>
      <w:r>
        <w:t>Biennial Delivery Deficiency</w:t>
      </w:r>
      <w:r>
        <w:rPr>
          <w:color w:val="000000"/>
        </w:rPr>
        <w:t xml:space="preserve">.  </w:t>
      </w:r>
      <w:r>
        <w:t xml:space="preserve">Buyer </w:t>
      </w:r>
      <w:r>
        <w:rPr>
          <w:color w:val="000000"/>
        </w:rPr>
        <w:t xml:space="preserve">shall provide a </w:t>
      </w:r>
      <w:r>
        <w:t>statement for the applicable period explaining in reasonable detail the calculation of any Delivery Deficiency Damages</w:t>
      </w:r>
      <w:r>
        <w:rPr>
          <w:color w:val="000000"/>
        </w:rPr>
        <w:t xml:space="preserve">.  </w:t>
      </w:r>
    </w:p>
    <w:p w14:paraId="4CCF2D00" w14:textId="77777777" w:rsidR="008D7468" w:rsidRDefault="006A04CB">
      <w:pPr>
        <w:pStyle w:val="BIndent"/>
      </w:pPr>
      <w:r>
        <w:t>“</w:t>
      </w:r>
      <w:r>
        <w:rPr>
          <w:b/>
          <w:u w:val="single"/>
        </w:rPr>
        <w:t>Delivery Failure</w:t>
      </w:r>
      <w:r>
        <w:t>” shall have the meaning set forth in Section 4.3 hereof.</w:t>
      </w:r>
    </w:p>
    <w:p w14:paraId="42FE2833" w14:textId="77777777" w:rsidR="008D7468" w:rsidRDefault="006A04CB">
      <w:pPr>
        <w:pStyle w:val="BIndent"/>
      </w:pPr>
      <w:r>
        <w:t>“</w:t>
      </w:r>
      <w:r>
        <w:rPr>
          <w:b/>
          <w:u w:val="single"/>
        </w:rPr>
        <w:t>Delivery Point</w:t>
      </w:r>
      <w:r>
        <w:t>” shall mean the specific location on the Pool Transmission Facilities where Seller shall Deliver its Energy to Buyer, as set forth in Exhibit A hereto.</w:t>
      </w:r>
    </w:p>
    <w:p w14:paraId="2B590625" w14:textId="77777777" w:rsidR="008D7468" w:rsidRDefault="006A04CB">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14:paraId="114D7636" w14:textId="77777777" w:rsidR="008D7468" w:rsidRDefault="006A04CB">
      <w:pPr>
        <w:pStyle w:val="BIndent"/>
      </w:pPr>
      <w:r>
        <w:t>“</w:t>
      </w:r>
      <w:r>
        <w:rPr>
          <w:b/>
          <w:u w:val="single"/>
        </w:rPr>
        <w:t>Development Period Security</w:t>
      </w:r>
      <w:r>
        <w:t>” shall have the meaning set forth in Section 6.2(a)</w:t>
      </w:r>
      <w:r>
        <w:rPr>
          <w:b/>
        </w:rPr>
        <w:t xml:space="preserve"> </w:t>
      </w:r>
      <w:r>
        <w:t>hereof.</w:t>
      </w:r>
    </w:p>
    <w:p w14:paraId="63BCB501" w14:textId="77777777" w:rsidR="008D7468" w:rsidRDefault="006A04CB">
      <w:pPr>
        <w:pStyle w:val="BIndent"/>
      </w:pPr>
      <w:r>
        <w:t>“</w:t>
      </w:r>
      <w:r>
        <w:rPr>
          <w:b/>
          <w:u w:val="single"/>
        </w:rPr>
        <w:t>Dispute</w:t>
      </w:r>
      <w:r>
        <w:t>” shall have the meaning set forth in Section 11.1 hereof.</w:t>
      </w:r>
    </w:p>
    <w:p w14:paraId="5978DAD4" w14:textId="77777777" w:rsidR="008D7468" w:rsidRDefault="006A04CB">
      <w:pPr>
        <w:pStyle w:val="BIndent"/>
      </w:pPr>
      <w:r>
        <w:lastRenderedPageBreak/>
        <w:t>“</w:t>
      </w:r>
      <w:r>
        <w:rPr>
          <w:b/>
          <w:u w:val="single"/>
        </w:rPr>
        <w:t>Disputing Party</w:t>
      </w:r>
      <w:r>
        <w:t xml:space="preserve">” shall have the meaning set forth in Section 6.6(a) hereof.  </w:t>
      </w:r>
    </w:p>
    <w:p w14:paraId="0C6FCD56" w14:textId="77777777" w:rsidR="008D7468" w:rsidRDefault="006A04CB">
      <w:pPr>
        <w:pStyle w:val="BIndent"/>
      </w:pPr>
      <w:r>
        <w:t>“</w:t>
      </w:r>
      <w:r>
        <w:rPr>
          <w:b/>
          <w:u w:val="single"/>
        </w:rPr>
        <w:t>Eastern Prevailing Time</w:t>
      </w:r>
      <w:r>
        <w:t>” shall mean either Eastern Standard Time or Eastern Daylight Savings Time, as in effect from time to time.</w:t>
      </w:r>
    </w:p>
    <w:p w14:paraId="3825194F" w14:textId="77777777" w:rsidR="008D7468" w:rsidRDefault="006A04CB">
      <w:pPr>
        <w:pStyle w:val="BIndent"/>
      </w:pPr>
      <w:r>
        <w:t>“</w:t>
      </w:r>
      <w:r>
        <w:rPr>
          <w:b/>
          <w:u w:val="single"/>
        </w:rPr>
        <w:t>Effective Date</w:t>
      </w:r>
      <w:r>
        <w:t>” shall have the meaning set forth in the first paragraph hereof.</w:t>
      </w:r>
    </w:p>
    <w:p w14:paraId="0248C6F7" w14:textId="77777777" w:rsidR="008D7468" w:rsidRDefault="006A04CB">
      <w:pPr>
        <w:pStyle w:val="BIndent"/>
      </w:pPr>
      <w:r>
        <w:t>“</w:t>
      </w:r>
      <w:r>
        <w:rPr>
          <w:b/>
          <w:u w:val="single"/>
        </w:rPr>
        <w:t>Eligible Renewable Energy Resource</w:t>
      </w:r>
      <w:r>
        <w:t xml:space="preserve">” shall mean an eligible renewable resource as defined in R.I.G.L. § 39-26-5. </w:t>
      </w:r>
    </w:p>
    <w:p w14:paraId="3D05AE59" w14:textId="77777777" w:rsidR="008D7468" w:rsidRDefault="006A04CB">
      <w:pPr>
        <w:pStyle w:val="BIndent"/>
      </w:pPr>
      <w:r>
        <w:t>“</w:t>
      </w:r>
      <w:r>
        <w:rPr>
          <w:b/>
          <w:u w:val="single"/>
        </w:rPr>
        <w:t>Energy</w:t>
      </w:r>
      <w:r>
        <w:t>” shall mean electric “energy,” as such term is defined in the ISO-NE Tariff, generated by the Facility as measured in MWh in Eastern Prevailing Time, less such Facility’s station service use, generator lead losses, transformer losses and energy not otherwise delivered to the Delivery Point, which quantity for purposes of this Agreement will never be less than zero.</w:t>
      </w:r>
    </w:p>
    <w:p w14:paraId="1DFE6427" w14:textId="77777777" w:rsidR="008D7468" w:rsidRDefault="006A04CB">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14:paraId="4354F227" w14:textId="77777777" w:rsidR="008D7468" w:rsidRDefault="006A04CB">
      <w:pPr>
        <w:pStyle w:val="BIndent"/>
      </w:pPr>
      <w:r>
        <w:t>“</w:t>
      </w:r>
      <w:r>
        <w:rPr>
          <w:b/>
          <w:u w:val="single"/>
        </w:rPr>
        <w:t>Event of Default</w:t>
      </w:r>
      <w:r>
        <w:t>” shall have the meaning set forth in Section 9.1 hereof and shall include the events and conditions described in Section 9.1 and Section 9.2 hereof.</w:t>
      </w:r>
    </w:p>
    <w:p w14:paraId="2CDA8EAC" w14:textId="77777777" w:rsidR="008D7468" w:rsidRDefault="006A04CB">
      <w:pPr>
        <w:pStyle w:val="BIndent"/>
      </w:pPr>
      <w:r>
        <w:t>“</w:t>
      </w:r>
      <w:r>
        <w:rPr>
          <w:b/>
          <w:u w:val="single"/>
        </w:rPr>
        <w:t>EWG</w:t>
      </w:r>
      <w:r>
        <w:t>” shall mean an exempt wholesale generator under 42 U.S.C. §§ 16451-16463, as amended from time to time, and FERC’s implementing regulations thereunder.</w:t>
      </w:r>
    </w:p>
    <w:p w14:paraId="57A0216B" w14:textId="77777777" w:rsidR="008D7468" w:rsidRDefault="006A04CB">
      <w:pPr>
        <w:pStyle w:val="BIndent"/>
      </w:pPr>
      <w:r>
        <w:t>“</w:t>
      </w:r>
      <w:r>
        <w:rPr>
          <w:b/>
          <w:u w:val="single"/>
        </w:rPr>
        <w:t>Facility</w:t>
      </w:r>
      <w:r>
        <w:t>” shall have the meaning set forth in the Recitals.</w:t>
      </w:r>
    </w:p>
    <w:p w14:paraId="352EE3E8" w14:textId="77777777" w:rsidR="008D7468" w:rsidRDefault="006A04CB">
      <w:pPr>
        <w:pStyle w:val="BIndent"/>
      </w:pPr>
      <w:r>
        <w:t>“</w:t>
      </w:r>
      <w:r>
        <w:rPr>
          <w:b/>
          <w:u w:val="single"/>
        </w:rPr>
        <w:t>FERC</w:t>
      </w:r>
      <w:r>
        <w:t>” shall mean the United States Federal Energy Regulatory Commission, and shall include its successors.</w:t>
      </w:r>
    </w:p>
    <w:p w14:paraId="62EA138C" w14:textId="77777777" w:rsidR="008D7468" w:rsidRDefault="006A04CB">
      <w:pPr>
        <w:pStyle w:val="BIndent"/>
      </w:pPr>
      <w:r>
        <w:lastRenderedPageBreak/>
        <w:t>“</w:t>
      </w:r>
      <w:r>
        <w:rPr>
          <w:b/>
          <w:u w:val="single"/>
        </w:rPr>
        <w:t>Financial Closing Date</w:t>
      </w:r>
      <w:r>
        <w:t>” shall mean the date of the closing of the initial agreements for any Financing of the Facility and of an initial disbursement of funds under such agreements.</w:t>
      </w:r>
    </w:p>
    <w:p w14:paraId="48FCBAA6" w14:textId="77777777" w:rsidR="008D7468" w:rsidRDefault="006A04CB">
      <w:pPr>
        <w:pStyle w:val="BIndent"/>
      </w:pPr>
      <w:r>
        <w:t>“</w:t>
      </w:r>
      <w:r>
        <w:rPr>
          <w:b/>
          <w:u w:val="single"/>
        </w:rPr>
        <w:t>Financing</w:t>
      </w:r>
      <w:r>
        <w:t>” shall mean indebtedness, whether secured or unsecured, loans, guarantees, notes, convertible debt, bond issuances adequate for the construction of the Facility.</w:t>
      </w:r>
    </w:p>
    <w:p w14:paraId="22915583" w14:textId="77777777" w:rsidR="008D7468" w:rsidRDefault="006A04CB">
      <w:pPr>
        <w:pStyle w:val="BIndent"/>
      </w:pPr>
      <w:r>
        <w:t>“</w:t>
      </w:r>
      <w:r>
        <w:rPr>
          <w:b/>
          <w:u w:val="single"/>
        </w:rPr>
        <w:t>Force Majeure</w:t>
      </w:r>
      <w:r>
        <w:t>” shall have the meaning set forth in Section 10.1(a) hereof.</w:t>
      </w:r>
    </w:p>
    <w:p w14:paraId="3C8A48F3" w14:textId="77777777" w:rsidR="008D7468" w:rsidRDefault="006A04CB">
      <w:pPr>
        <w:pStyle w:val="BIndent"/>
      </w:pPr>
      <w:r>
        <w:t>“</w:t>
      </w:r>
      <w:r>
        <w:rPr>
          <w:b/>
          <w:u w:val="single"/>
        </w:rPr>
        <w:t>Generation Unit</w:t>
      </w:r>
      <w:r>
        <w:t>” shall mean a facility that converts a fuel or an energy resource into electrical energy.</w:t>
      </w:r>
    </w:p>
    <w:p w14:paraId="201D5B43" w14:textId="77777777" w:rsidR="008D7468" w:rsidRDefault="006A04CB">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2142C9AC" w14:textId="77777777" w:rsidR="008D7468" w:rsidRDefault="006A04CB">
      <w:pPr>
        <w:pStyle w:val="BIndent"/>
      </w:pPr>
      <w:r>
        <w:t>“</w:t>
      </w:r>
      <w:r>
        <w:rPr>
          <w:b/>
          <w:u w:val="single"/>
        </w:rPr>
        <w:t>GIS Operating Rules</w:t>
      </w:r>
      <w:r>
        <w:t>” are the NEPOOL Generation Information System Operating Rules effective as of the Effective Date, as amended, superseded, or restated from time to time.</w:t>
      </w:r>
    </w:p>
    <w:p w14:paraId="1A3F8508" w14:textId="77777777" w:rsidR="008D7468" w:rsidRDefault="006A04CB">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14:paraId="11DF4A91" w14:textId="77777777" w:rsidR="008D7468" w:rsidRDefault="006A04CB">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14:paraId="3E3C5B2B" w14:textId="21A83928" w:rsidR="008D7468" w:rsidRDefault="006A04CB">
      <w:pPr>
        <w:pStyle w:val="BIndent"/>
      </w:pPr>
      <w:r>
        <w:t>“</w:t>
      </w:r>
      <w:r>
        <w:rPr>
          <w:b/>
          <w:u w:val="single"/>
        </w:rPr>
        <w:t>Guaranteed Commercial Operation Date</w:t>
      </w:r>
      <w:r>
        <w:t>” shall have the meaning set forth in Section 3.1(a)(v</w:t>
      </w:r>
      <w:r w:rsidR="0000552F">
        <w:t>iii</w:t>
      </w:r>
      <w:r>
        <w:t>) hereof.</w:t>
      </w:r>
    </w:p>
    <w:p w14:paraId="2C8246D5" w14:textId="77777777" w:rsidR="008D7468" w:rsidRDefault="006A04CB">
      <w:pPr>
        <w:pStyle w:val="BIndent"/>
        <w:rPr>
          <w:b/>
          <w:i/>
        </w:rPr>
      </w:pPr>
      <w:r>
        <w:t>“</w:t>
      </w:r>
      <w:r>
        <w:rPr>
          <w:b/>
          <w:u w:val="single"/>
        </w:rPr>
        <w:t>I.3.9 Confirmation</w:t>
      </w:r>
      <w:r>
        <w:t xml:space="preserve">” refers to the ISO-NE Tariff Section I.3.9 pertaining to ISO-NE’s approval of proposed plans as specified therein. </w:t>
      </w:r>
    </w:p>
    <w:p w14:paraId="1CE4146D" w14:textId="77777777" w:rsidR="008D7468" w:rsidRDefault="006A04CB">
      <w:pPr>
        <w:pStyle w:val="BIndent"/>
      </w:pPr>
      <w:r>
        <w:t>“</w:t>
      </w:r>
      <w:r>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14:paraId="74F0522A" w14:textId="77777777" w:rsidR="008D7468" w:rsidRDefault="006A04CB">
      <w:pPr>
        <w:pStyle w:val="BIndent"/>
      </w:pPr>
      <w:r>
        <w:lastRenderedPageBreak/>
        <w:t>“</w:t>
      </w:r>
      <w:r>
        <w:rPr>
          <w:b/>
          <w:u w:val="single"/>
        </w:rPr>
        <w:t>Interconnecting Utility</w:t>
      </w:r>
      <w:r>
        <w:t>” shall mean the utility (which may or may not be Buyer or an Affiliate of Buyer) providing interconnection service for the Facility to the Transmission System of that utility.</w:t>
      </w:r>
    </w:p>
    <w:p w14:paraId="428D1AC8" w14:textId="77777777" w:rsidR="008D7468" w:rsidRDefault="006A04CB">
      <w:pPr>
        <w:pStyle w:val="BIndent"/>
      </w:pPr>
      <w:r>
        <w:t>“</w:t>
      </w:r>
      <w:r>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14:paraId="3A493882" w14:textId="77777777" w:rsidR="008D7468" w:rsidRDefault="006A04CB">
      <w:pPr>
        <w:pStyle w:val="BIndent"/>
      </w:pPr>
      <w:r>
        <w:t>“</w:t>
      </w:r>
      <w:r>
        <w:rPr>
          <w:b/>
          <w:u w:val="single"/>
        </w:rPr>
        <w:t>Interconnection Point</w:t>
      </w:r>
      <w:r>
        <w:t>” shall have the meaning set forth in the Interconnection Agreement.</w:t>
      </w:r>
    </w:p>
    <w:p w14:paraId="2609A281" w14:textId="77777777" w:rsidR="008D7468" w:rsidRDefault="006A04CB">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14:paraId="5AABE915" w14:textId="77777777" w:rsidR="008D7468" w:rsidRDefault="006A04CB">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14:paraId="1019A9A4" w14:textId="77777777" w:rsidR="008D7468" w:rsidRDefault="006A04CB">
      <w:pPr>
        <w:pStyle w:val="BIndent"/>
      </w:pPr>
      <w:r>
        <w:t>“</w:t>
      </w:r>
      <w:r w:rsidRPr="6EA93EE1">
        <w:rPr>
          <w:b/>
          <w:bCs/>
          <w:u w:val="single"/>
        </w:rPr>
        <w:t>Internal Bilateral Transaction</w:t>
      </w:r>
      <w:r>
        <w:t xml:space="preserve">” shall mean an Internal Bilateral for Market for Energy as defined in the ISO-NE Tariff. </w:t>
      </w:r>
    </w:p>
    <w:p w14:paraId="438DB858" w14:textId="77777777" w:rsidR="008D7468" w:rsidRDefault="006A04CB">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14:paraId="2EE5D18D" w14:textId="77777777" w:rsidR="008D7468" w:rsidRDefault="006A04CB">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14:paraId="41A4CFEF" w14:textId="77777777" w:rsidR="008D7468" w:rsidRDefault="006A04CB">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14:paraId="6AC9E920" w14:textId="77777777" w:rsidR="008D7468" w:rsidRDefault="006A04CB">
      <w:pPr>
        <w:pStyle w:val="BIndent"/>
      </w:pPr>
      <w:r>
        <w:t>“</w:t>
      </w:r>
      <w:r>
        <w:rPr>
          <w:b/>
          <w:u w:val="single"/>
        </w:rPr>
        <w:t>ISO-NE Tariff</w:t>
      </w:r>
      <w:r>
        <w:t>” shall mean ISO-NE’s Transmission, Markets and Services Tariff, FERC Electric Tariff No. 3, as amended, superseded or restated from time to time.</w:t>
      </w:r>
    </w:p>
    <w:p w14:paraId="5F0160A4" w14:textId="77777777" w:rsidR="008D7468" w:rsidRDefault="006A04CB">
      <w:pPr>
        <w:pStyle w:val="BIndent"/>
      </w:pPr>
      <w:r>
        <w:lastRenderedPageBreak/>
        <w:t>“</w:t>
      </w:r>
      <w:r>
        <w:rPr>
          <w:b/>
          <w:u w:val="single"/>
        </w:rPr>
        <w:t>ISO Settlement Market System</w:t>
      </w:r>
      <w:r>
        <w:t>” shall have the meaning set forth in the ISO-NE Tariff.</w:t>
      </w:r>
    </w:p>
    <w:p w14:paraId="52E562B2" w14:textId="77777777" w:rsidR="008D7468" w:rsidRDefault="006A04CB">
      <w:pPr>
        <w:pStyle w:val="BIndent"/>
      </w:pPr>
      <w:r>
        <w:t>“</w:t>
      </w:r>
      <w:r>
        <w:rPr>
          <w:b/>
          <w:u w:val="single"/>
        </w:rPr>
        <w:t>Late Payment Rate</w:t>
      </w:r>
      <w:r>
        <w:t>” shall have the meaning set forth in Section 5.3 hereof.</w:t>
      </w:r>
    </w:p>
    <w:p w14:paraId="45082ED0" w14:textId="77777777" w:rsidR="008D7468" w:rsidRDefault="006A04CB">
      <w:pPr>
        <w:pStyle w:val="BIndent"/>
      </w:pPr>
      <w:r>
        <w:t>“</w:t>
      </w:r>
      <w:r>
        <w:rPr>
          <w:b/>
          <w:u w:val="single"/>
        </w:rPr>
        <w:t>Law</w:t>
      </w:r>
      <w:r>
        <w:t>” shall mean all federal, state and local statutes, regulations, rules, orders, executive orders, decrees, policies, judicial decisions and notifications.</w:t>
      </w:r>
    </w:p>
    <w:p w14:paraId="65F8CDD5" w14:textId="77777777" w:rsidR="008D7468" w:rsidRDefault="006A04CB">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14:paraId="14FD5047" w14:textId="4DA572C5" w:rsidR="008D7468" w:rsidRDefault="006A04CB">
      <w:pPr>
        <w:pStyle w:val="BIndent"/>
      </w:pPr>
      <w:r>
        <w:t>“</w:t>
      </w:r>
      <w:r>
        <w:rPr>
          <w:b/>
          <w:u w:val="single"/>
        </w:rPr>
        <w:t>Letter of Credit</w:t>
      </w:r>
      <w:r>
        <w:t xml:space="preserve">” shall mean an irrevocable, transferable, </w:t>
      </w:r>
      <w:r w:rsidR="004555F9">
        <w:t xml:space="preserve">unconditional </w:t>
      </w:r>
      <w:r>
        <w:t xml:space="preserve">standby letter of credit, issued by a </w:t>
      </w:r>
      <w:r w:rsidRPr="009C58F9">
        <w:t>Qualified</w:t>
      </w:r>
      <w:r>
        <w:t xml:space="preserve"> Institution utilizing a form acceptable to the Party in whose favor such letter of credit is issued.  All costs relating to any Letter of Credit shall be for the account of the Party providing that Letter of Credit.  </w:t>
      </w:r>
    </w:p>
    <w:p w14:paraId="54FD7CD9" w14:textId="1754FE7A" w:rsidR="008D7468" w:rsidRDefault="006A04CB">
      <w:pPr>
        <w:pStyle w:val="BIndent"/>
      </w:pPr>
      <w:r>
        <w:t>“</w:t>
      </w:r>
      <w:r>
        <w:rPr>
          <w:b/>
          <w:u w:val="single"/>
        </w:rPr>
        <w:t>Letter of Credit Default</w:t>
      </w:r>
      <w:r>
        <w:t>”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(d) the Letter of Credit shall expire</w:t>
      </w:r>
      <w:r w:rsidR="00BE3F5A">
        <w:t>,</w:t>
      </w:r>
      <w:r>
        <w:t xml:space="preserve"> terminate</w:t>
      </w:r>
      <w:r w:rsidR="00BE3F5A">
        <w:t>,</w:t>
      </w:r>
      <w:r>
        <w:t xml:space="preserve"> </w:t>
      </w:r>
      <w:r w:rsidR="00BE3F5A" w:rsidRPr="00BE3F5A">
        <w:t>or fail and cease to be in full force and effect</w:t>
      </w:r>
      <w:r w:rsidR="00BE3F5A">
        <w:t xml:space="preserve"> at any time during the Term, (e)</w:t>
      </w:r>
      <w:r w:rsidR="00BE3F5A" w:rsidRPr="00BE3F5A">
        <w:t xml:space="preserve"> </w:t>
      </w:r>
      <w:r w:rsidR="00BE3F5A">
        <w:t xml:space="preserve">the Letter of Credit shall </w:t>
      </w:r>
      <w:r>
        <w:t>have a Value of $0</w:t>
      </w:r>
      <w:r w:rsidR="00BE3F5A">
        <w:t>,</w:t>
      </w:r>
      <w:r>
        <w:t xml:space="preserve"> </w:t>
      </w:r>
      <w:r w:rsidR="00BE3F5A">
        <w:t xml:space="preserve">or the Value is otherwise less than the Value required under this Agreement, </w:t>
      </w:r>
      <w:r>
        <w:t>at any time the Party on whose account that Letter of Credit is issued is required to provide Credit Support hereunder and that Party has not Transferred replacement Credit Support meeting the requirements of this Agreement</w:t>
      </w:r>
      <w:r w:rsidR="006F375F">
        <w:t>, or (</w:t>
      </w:r>
      <w:r w:rsidR="00BE3F5A">
        <w:t>f</w:t>
      </w:r>
      <w:r w:rsidR="006F375F">
        <w:t>) the Letter of Credit is otherwise not in compliance with the requirements of this Agreement</w:t>
      </w:r>
      <w:r w:rsidR="006F375F" w:rsidRPr="006F375F">
        <w:t xml:space="preserve"> </w:t>
      </w:r>
      <w:r w:rsidR="006F375F">
        <w:t>after the lapse of any applicable grace period</w:t>
      </w:r>
      <w:r>
        <w:t>; provided, however, that no Letter of Credit Default shall occur in any event with respect to a Letter of Credit after the time such Letter of Credit is required to be cancelled or returned in accordance with the terms of this Agreement</w:t>
      </w:r>
      <w:r w:rsidR="00BE3F5A">
        <w:t xml:space="preserve"> or </w:t>
      </w:r>
      <w:r w:rsidR="00EB749F">
        <w:t>an applicable tariff</w:t>
      </w:r>
      <w:r>
        <w:t xml:space="preserve">.  </w:t>
      </w:r>
    </w:p>
    <w:p w14:paraId="1BAB6E7F" w14:textId="77777777" w:rsidR="008D7468" w:rsidRDefault="006A04CB">
      <w:pPr>
        <w:pStyle w:val="BIndent"/>
      </w:pPr>
      <w:r>
        <w:t>“</w:t>
      </w:r>
      <w:r>
        <w:rPr>
          <w:b/>
          <w:u w:val="single"/>
        </w:rPr>
        <w:t>Locational Marginal Price</w:t>
      </w:r>
      <w:r>
        <w:t>” or “</w:t>
      </w:r>
      <w:r>
        <w:rPr>
          <w:b/>
          <w:u w:val="single"/>
        </w:rPr>
        <w:t>LMP</w:t>
      </w:r>
      <w:r>
        <w:t>” shall have the meaning set forth in the ISO-NE Rules.</w:t>
      </w:r>
    </w:p>
    <w:p w14:paraId="1ABAB390" w14:textId="77777777" w:rsidR="008D7468" w:rsidRDefault="006A04CB">
      <w:pPr>
        <w:pStyle w:val="BIndent"/>
      </w:pPr>
      <w:r>
        <w:t>“</w:t>
      </w:r>
      <w:r>
        <w:rPr>
          <w:b/>
          <w:u w:val="single"/>
        </w:rPr>
        <w:t>Marginal Loss Revenue Fund</w:t>
      </w:r>
      <w:r>
        <w:t>” shall have the meaning set forth in the ISO-NE Rules.</w:t>
      </w:r>
    </w:p>
    <w:p w14:paraId="07876259" w14:textId="77777777" w:rsidR="008D7468" w:rsidRDefault="006A04CB">
      <w:pPr>
        <w:pStyle w:val="BIndent"/>
      </w:pPr>
      <w:r>
        <w:t>“</w:t>
      </w:r>
      <w:r>
        <w:rPr>
          <w:b/>
          <w:u w:val="single"/>
        </w:rPr>
        <w:t>Meters</w:t>
      </w:r>
      <w:r>
        <w:t>” shall have the meaning set forth in Section 4.6(a) hereof.</w:t>
      </w:r>
    </w:p>
    <w:p w14:paraId="6FD4AB4C" w14:textId="77777777" w:rsidR="008D7468" w:rsidRDefault="006A04CB">
      <w:pPr>
        <w:pStyle w:val="BIndent"/>
      </w:pPr>
      <w:r>
        <w:t>“</w:t>
      </w:r>
      <w:r>
        <w:rPr>
          <w:b/>
          <w:u w:val="single"/>
        </w:rPr>
        <w:t>Moody’s</w:t>
      </w:r>
      <w:r>
        <w:t>” shall mean Moody’s Investors Service, Inc., and any successor thereto.</w:t>
      </w:r>
    </w:p>
    <w:p w14:paraId="4CBC80F0" w14:textId="77777777" w:rsidR="008D7468" w:rsidRDefault="006A04CB">
      <w:pPr>
        <w:pStyle w:val="BIndent"/>
      </w:pPr>
      <w:r>
        <w:t>“</w:t>
      </w:r>
      <w:r>
        <w:rPr>
          <w:b/>
          <w:u w:val="single"/>
        </w:rPr>
        <w:t>MW</w:t>
      </w:r>
      <w:r>
        <w:t>” shall mean a megawatt AC.</w:t>
      </w:r>
    </w:p>
    <w:p w14:paraId="76AB5A9D" w14:textId="77777777" w:rsidR="008D7468" w:rsidRDefault="006A04CB">
      <w:pPr>
        <w:pStyle w:val="BIndent"/>
      </w:pPr>
      <w:r>
        <w:t>“</w:t>
      </w:r>
      <w:r>
        <w:rPr>
          <w:b/>
          <w:u w:val="single"/>
        </w:rPr>
        <w:t>MWh</w:t>
      </w:r>
      <w:r>
        <w:t>” shall mean a megawatt-hour (one MWh shall equal 1,000 kWh).</w:t>
      </w:r>
    </w:p>
    <w:p w14:paraId="26C03AAA" w14:textId="77777777" w:rsidR="008D7468" w:rsidRDefault="006A04CB">
      <w:pPr>
        <w:pStyle w:val="BIndent"/>
      </w:pPr>
      <w:r>
        <w:lastRenderedPageBreak/>
        <w:t>“</w:t>
      </w:r>
      <w:r>
        <w:rPr>
          <w:b/>
          <w:u w:val="single"/>
        </w:rPr>
        <w:t>NEPOOL</w:t>
      </w:r>
      <w:r>
        <w:t>” shall mean the New England Power Pool and any successor organization.</w:t>
      </w:r>
    </w:p>
    <w:p w14:paraId="37974887" w14:textId="77777777" w:rsidR="008D7468" w:rsidRDefault="006A04CB">
      <w:pPr>
        <w:pStyle w:val="BIndent"/>
      </w:pPr>
      <w:r>
        <w:t>“</w:t>
      </w:r>
      <w:r>
        <w:rPr>
          <w:b/>
          <w:u w:val="single"/>
        </w:rPr>
        <w:t>NERC</w:t>
      </w:r>
      <w:r>
        <w:t>” shall mean the North American Electric Reliability Corporation and shall include any successor thereto.</w:t>
      </w:r>
    </w:p>
    <w:p w14:paraId="41C6226F" w14:textId="77777777" w:rsidR="008D7468" w:rsidRDefault="006A04CB">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and the Interconnection Agreement necessary for Delivery of the Energy to the Delivery Point, including those that are necessary for the Seller’s satisfaction of the obligations under Section 3.7 of this Agreement.</w:t>
      </w:r>
    </w:p>
    <w:p w14:paraId="6923C96C" w14:textId="32B34A57" w:rsidR="008D7468" w:rsidRDefault="006A04CB">
      <w:pPr>
        <w:pStyle w:val="BIndent"/>
      </w:pPr>
      <w:r>
        <w:t>“</w:t>
      </w:r>
      <w:r>
        <w:rPr>
          <w:b/>
          <w:u w:val="single"/>
        </w:rPr>
        <w:t>Newly Developed Renewable Energy Resource</w:t>
      </w:r>
      <w:r>
        <w:t>” shall mean, pursuant to R.I.G.L. § 39-26.1-2(</w:t>
      </w:r>
      <w:r w:rsidR="00D0690E">
        <w:t>7</w:t>
      </w:r>
      <w:r>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14:paraId="1CF330EB" w14:textId="77777777" w:rsidR="008D7468" w:rsidRDefault="006A04CB">
      <w:pPr>
        <w:pStyle w:val="BIndent"/>
      </w:pPr>
      <w:r>
        <w:t>“</w:t>
      </w:r>
      <w:r>
        <w:rPr>
          <w:b/>
          <w:u w:val="single"/>
        </w:rPr>
        <w:t>Node</w:t>
      </w:r>
      <w:r>
        <w:t>” shall have the meaning set forth in the ISO-NE Rules.</w:t>
      </w:r>
    </w:p>
    <w:p w14:paraId="38A86470" w14:textId="77777777" w:rsidR="008D7468" w:rsidRDefault="006A04CB">
      <w:pPr>
        <w:pStyle w:val="BIndent"/>
      </w:pPr>
      <w:r>
        <w:t>“</w:t>
      </w:r>
      <w:r>
        <w:rPr>
          <w:b/>
          <w:u w:val="single"/>
        </w:rPr>
        <w:t>Non-Defaulting Party</w:t>
      </w:r>
      <w:r>
        <w:t>” shall mean the Party with respect to which a Default or Event of Default has not occurred.</w:t>
      </w:r>
    </w:p>
    <w:p w14:paraId="2F21F7F4" w14:textId="77777777" w:rsidR="008D7468" w:rsidRDefault="006A04CB">
      <w:pPr>
        <w:pStyle w:val="BIndent"/>
      </w:pPr>
      <w:r>
        <w:t>“</w:t>
      </w:r>
      <w:r>
        <w:rPr>
          <w:b/>
          <w:u w:val="single"/>
        </w:rPr>
        <w:t>Obligations</w:t>
      </w:r>
      <w:r>
        <w:t xml:space="preserve">” shall have the meaning specified in Section 6.1 hereof.  </w:t>
      </w:r>
    </w:p>
    <w:p w14:paraId="45320842" w14:textId="77777777" w:rsidR="008D7468" w:rsidRDefault="006A04CB">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14:paraId="2B73A3CB" w14:textId="77777777" w:rsidR="008D7468" w:rsidRDefault="006A04CB">
      <w:pPr>
        <w:pStyle w:val="BIndent"/>
      </w:pPr>
      <w:r>
        <w:t>“</w:t>
      </w:r>
      <w:r>
        <w:rPr>
          <w:b/>
          <w:u w:val="single"/>
        </w:rPr>
        <w:t>Operating Period Security</w:t>
      </w:r>
      <w:r>
        <w:t>” shall have the meaning set forth in Section 6.2(b) hereof.</w:t>
      </w:r>
    </w:p>
    <w:p w14:paraId="0E5F7818" w14:textId="77777777" w:rsidR="008D7468" w:rsidRDefault="006A04CB">
      <w:pPr>
        <w:pStyle w:val="BIndent"/>
      </w:pPr>
      <w:r>
        <w:t>“</w:t>
      </w:r>
      <w:r>
        <w:rPr>
          <w:b/>
          <w:u w:val="single"/>
        </w:rPr>
        <w:t>Party</w:t>
      </w:r>
      <w:r>
        <w:t>” and “</w:t>
      </w:r>
      <w:r>
        <w:rPr>
          <w:b/>
          <w:u w:val="single"/>
        </w:rPr>
        <w:t>Parties</w:t>
      </w:r>
      <w:r>
        <w:t>” shall have the meaning set forth in the first paragraph hereof.</w:t>
      </w:r>
    </w:p>
    <w:p w14:paraId="7F8EDFEC" w14:textId="77777777" w:rsidR="008D7468" w:rsidRDefault="006A04CB">
      <w:pPr>
        <w:pStyle w:val="BIndent"/>
      </w:pPr>
      <w:r>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14:paraId="27314B36" w14:textId="77777777" w:rsidR="008D7468" w:rsidRDefault="006A04CB">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14:paraId="291F0E71" w14:textId="77777777" w:rsidR="008D7468" w:rsidRDefault="006A04CB">
      <w:pPr>
        <w:pStyle w:val="BIndent"/>
      </w:pPr>
      <w:r>
        <w:t>“</w:t>
      </w:r>
      <w:r>
        <w:rPr>
          <w:b/>
          <w:u w:val="single"/>
        </w:rPr>
        <w:t>Pool Transmission Facilities</w:t>
      </w:r>
      <w:r>
        <w:t>” shall have the meaning set forth in the ISO-NE Rules.</w:t>
      </w:r>
    </w:p>
    <w:p w14:paraId="2779C4E4" w14:textId="77777777" w:rsidR="008D7468" w:rsidRDefault="006A04CB">
      <w:pPr>
        <w:pStyle w:val="BIndent"/>
      </w:pPr>
      <w:r>
        <w:t>“</w:t>
      </w:r>
      <w:r>
        <w:rPr>
          <w:b/>
          <w:u w:val="single"/>
        </w:rPr>
        <w:t>Posted Collateral</w:t>
      </w:r>
      <w:r>
        <w:t xml:space="preserve">” shall mean all Credit Support and all proceeds thereof that have been Transferred to or received by a Party under this Agreement and not Transferred to </w:t>
      </w:r>
      <w:r>
        <w:lastRenderedPageBreak/>
        <w:t xml:space="preserve">the Party providing the Credit Support or released by the Party holding the Credit Support.  Any Interest Amount or portion thereof not Transferred will constitute Posted Collateral in the form of Cash. </w:t>
      </w:r>
    </w:p>
    <w:p w14:paraId="05832F61" w14:textId="77777777" w:rsidR="008D7468" w:rsidRDefault="006A04CB">
      <w:pPr>
        <w:pStyle w:val="BIndent"/>
      </w:pPr>
      <w:r>
        <w:t>“</w:t>
      </w:r>
      <w:r>
        <w:rPr>
          <w:b/>
          <w:u w:val="single"/>
        </w:rPr>
        <w:t>Price</w:t>
      </w:r>
      <w:r>
        <w:t>” shall mean the purchase price(s) for Products referenced in Section 5.1 hereof and set forth on Exhibit D.</w:t>
      </w:r>
    </w:p>
    <w:p w14:paraId="14BD59D5" w14:textId="77777777" w:rsidR="008D7468" w:rsidRDefault="006A04CB">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14:paraId="3F2BFFB2" w14:textId="77777777" w:rsidR="008D7468" w:rsidRDefault="006A04CB">
      <w:pPr>
        <w:pStyle w:val="BIndent"/>
      </w:pPr>
      <w:r>
        <w:t>“</w:t>
      </w:r>
      <w:r>
        <w:rPr>
          <w:b/>
          <w:u w:val="single"/>
        </w:rPr>
        <w:t>PUC</w:t>
      </w:r>
      <w:r>
        <w:t>” shall mean the Rhode Island Public Utilities Commission and shall include its successors.</w:t>
      </w:r>
    </w:p>
    <w:p w14:paraId="15FD15CD" w14:textId="77777777" w:rsidR="008D7468" w:rsidRDefault="006A04CB">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14:paraId="293A0D8D" w14:textId="2AB5F995" w:rsidR="008D7468" w:rsidRDefault="006A04CB">
      <w:pPr>
        <w:pStyle w:val="BIndent"/>
      </w:pPr>
      <w:r>
        <w:t>“</w:t>
      </w:r>
      <w:r>
        <w:rPr>
          <w:b/>
          <w:u w:val="single"/>
        </w:rPr>
        <w:t>Qualified Institution</w:t>
      </w:r>
      <w:r>
        <w:t xml:space="preserve">” shall mean a major U.S. commercial bank or trust company, </w:t>
      </w:r>
      <w:r w:rsidR="00582B6E">
        <w:t xml:space="preserve">a major </w:t>
      </w:r>
      <w:r>
        <w:t xml:space="preserve">U.S. branch office of a foreign bank, or another financial institution, in any case, </w:t>
      </w:r>
      <w:r w:rsidR="005B030C">
        <w:t xml:space="preserve">acceptable to Buyer and </w:t>
      </w:r>
      <w:r>
        <w:t xml:space="preserve">organized under the laws of the United States or a political subdivision thereof having assets of at least $10 billion and a </w:t>
      </w:r>
      <w:r w:rsidR="0093489F">
        <w:t>Credit Rating</w:t>
      </w:r>
      <w:r>
        <w:t xml:space="preserve"> of at least (A) “A3” from Moody’s or “A-” from S&amp;P, if such entity is rated by both S&amp;P and Moody’s or (B) “A-” by S&amp;P or “A3” by Moody’s, if such entity is rated by either S&amp;P or Moody’s but not both.  </w:t>
      </w:r>
    </w:p>
    <w:p w14:paraId="332696EA" w14:textId="77777777" w:rsidR="008D7468" w:rsidRDefault="006A04CB">
      <w:pPr>
        <w:pStyle w:val="BIndent"/>
      </w:pPr>
      <w:r>
        <w:t>“</w:t>
      </w:r>
      <w:r>
        <w:rPr>
          <w:b/>
          <w:u w:val="single"/>
        </w:rPr>
        <w:t>Real-Time Energy Market</w:t>
      </w:r>
      <w:r>
        <w:t>” shall have the meaning set forth in the ISO-NE Rules.</w:t>
      </w:r>
    </w:p>
    <w:p w14:paraId="6A786DCA" w14:textId="77777777" w:rsidR="008D7468" w:rsidRDefault="006A04CB">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14:paraId="2918D5F8" w14:textId="22349BB4" w:rsidR="008D7468" w:rsidRDefault="006A04CB">
      <w:pPr>
        <w:pStyle w:val="BIndent"/>
      </w:pPr>
      <w:r>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14:paraId="38D5610A" w14:textId="77777777" w:rsidR="008D7468" w:rsidRDefault="006A04CB">
      <w:pPr>
        <w:pStyle w:val="BIndent"/>
      </w:pPr>
      <w:r>
        <w:t>“</w:t>
      </w:r>
      <w:r>
        <w:rPr>
          <w:b/>
          <w:u w:val="single"/>
        </w:rPr>
        <w:t>Rejected Purchase</w:t>
      </w:r>
      <w:r>
        <w:t>” shall have the meaning set forth in Section 4.4 hereof.</w:t>
      </w:r>
    </w:p>
    <w:p w14:paraId="6CF87D38" w14:textId="77777777" w:rsidR="008D7468" w:rsidRDefault="006A04CB">
      <w:pPr>
        <w:pStyle w:val="BIndent"/>
      </w:pPr>
      <w:r>
        <w:t>“</w:t>
      </w:r>
      <w:r>
        <w:rPr>
          <w:b/>
          <w:u w:val="single"/>
        </w:rPr>
        <w:t>Related Transmission Approvals</w:t>
      </w:r>
      <w:r>
        <w:t>” shall mean those FERC filings, agreements, tariffs and approvals associated with service on the Related Transmission Facilities.</w:t>
      </w:r>
    </w:p>
    <w:p w14:paraId="13E8BD37" w14:textId="77777777" w:rsidR="008D7468" w:rsidRDefault="006A04CB">
      <w:pPr>
        <w:pStyle w:val="BIndent"/>
      </w:pPr>
      <w:r>
        <w:t>“</w:t>
      </w:r>
      <w:r>
        <w:rPr>
          <w:b/>
          <w:u w:val="single"/>
        </w:rPr>
        <w:t>Related Transmission Facilities</w:t>
      </w:r>
      <w:r>
        <w:t>” shall mean those transmission and distribution facilities to be used by Seller for Delivery of Energy under this Agreement, as described in Exhibit E hereto.</w:t>
      </w:r>
    </w:p>
    <w:p w14:paraId="62AFA1CC" w14:textId="77777777" w:rsidR="008D7468" w:rsidRDefault="006A04CB">
      <w:pPr>
        <w:pStyle w:val="BIndent"/>
      </w:pPr>
      <w:r>
        <w:t>“</w:t>
      </w:r>
      <w:r>
        <w:rPr>
          <w:b/>
          <w:u w:val="single"/>
        </w:rPr>
        <w:t>Reliability Curtailment</w:t>
      </w:r>
      <w:r>
        <w:t>” shall mean any curtailment of Delivery of Energy resulting from (i) an emergency condition as defined in the Interconnection Agreement or the ISO-</w:t>
      </w:r>
      <w:r>
        <w:lastRenderedPageBreak/>
        <w:t>NE Tariff, or (ii) any other order or directive of the Interconnecting Utility or the Transmission Provider pursuant to an Interconnection Agreement or tariff.</w:t>
      </w:r>
    </w:p>
    <w:p w14:paraId="06DEFF81" w14:textId="77777777" w:rsidR="008D7468" w:rsidRDefault="006A04CB">
      <w:pPr>
        <w:pStyle w:val="BIndent"/>
      </w:pPr>
      <w:r>
        <w:t>“</w:t>
      </w:r>
      <w:r>
        <w:rPr>
          <w:b/>
          <w:u w:val="single"/>
        </w:rPr>
        <w:t>Renewable Energy Certificates</w:t>
      </w:r>
      <w:r>
        <w:t>” or “</w:t>
      </w:r>
      <w:r>
        <w:rPr>
          <w:b/>
          <w:u w:val="single"/>
        </w:rPr>
        <w:t>RECs</w:t>
      </w:r>
      <w:r>
        <w:t>” shall mean all of the Certificates and any and all other Environmental Attributes associated with the Energy Delivered to Buyer or otherwise produced by the Facility,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Energy Delivered from such Newly Developed Renewable Energy Resource.</w:t>
      </w:r>
    </w:p>
    <w:p w14:paraId="33FCBD06" w14:textId="3F42C207" w:rsidR="008D7468" w:rsidRDefault="006A04CB">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14:paraId="01EC5BC3" w14:textId="77777777" w:rsidR="008D7468" w:rsidRDefault="006A04CB">
      <w:pPr>
        <w:pStyle w:val="BIndent"/>
        <w:rPr>
          <w:b/>
          <w:i/>
        </w:rPr>
      </w:pPr>
      <w:r>
        <w:t>“</w:t>
      </w:r>
      <w:r>
        <w:rPr>
          <w:b/>
          <w:u w:val="single"/>
        </w:rPr>
        <w:t>Replacement Energy</w:t>
      </w:r>
      <w:r>
        <w:t xml:space="preserve">” shall mean energy purchased by Buyer as replacement for any Delivery Failure </w:t>
      </w:r>
      <w:r>
        <w:rPr>
          <w:color w:val="000000"/>
        </w:rPr>
        <w:t xml:space="preserve">or </w:t>
      </w:r>
      <w:r>
        <w:t>Biennial Delivery Deficiency relating to the Energy to be provided hereunder.</w:t>
      </w:r>
    </w:p>
    <w:p w14:paraId="6388ED61" w14:textId="77777777" w:rsidR="008D7468" w:rsidRDefault="006A04CB">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14:paraId="17077C28" w14:textId="77777777" w:rsidR="008D7468" w:rsidRDefault="006A04CB">
      <w:pPr>
        <w:pStyle w:val="BIndent"/>
      </w:pPr>
      <w:r>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14:paraId="1532D3D0" w14:textId="77777777" w:rsidR="008D7468" w:rsidRDefault="006A04CB">
      <w:pPr>
        <w:pStyle w:val="BIndent"/>
      </w:pPr>
      <w:r>
        <w:t>“</w:t>
      </w:r>
      <w:r>
        <w:rPr>
          <w:b/>
          <w:u w:val="single"/>
        </w:rPr>
        <w:t>Request Date</w:t>
      </w:r>
      <w:r>
        <w:t xml:space="preserve">” shall have the meaning set forth in Section 6.6(a) hereof.  </w:t>
      </w:r>
    </w:p>
    <w:p w14:paraId="59F49EC3" w14:textId="77777777" w:rsidR="008D7468" w:rsidRDefault="006A04CB">
      <w:pPr>
        <w:pStyle w:val="BIndent"/>
      </w:pPr>
      <w:r>
        <w:t>“</w:t>
      </w:r>
      <w:r>
        <w:rPr>
          <w:b/>
          <w:u w:val="single"/>
        </w:rPr>
        <w:t>Requesting Party</w:t>
      </w:r>
      <w:r>
        <w:t xml:space="preserve">” shall have the meaning set forth in Section 6.6(a) hereof.  </w:t>
      </w:r>
    </w:p>
    <w:p w14:paraId="187B94A1" w14:textId="77777777" w:rsidR="008D7468" w:rsidRDefault="006A04CB">
      <w:pPr>
        <w:pStyle w:val="BIndent"/>
      </w:pPr>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14:paraId="5801ACA5" w14:textId="77777777" w:rsidR="008D7468" w:rsidRDefault="006A04CB">
      <w:pPr>
        <w:pStyle w:val="BIndent"/>
      </w:pPr>
      <w:r>
        <w:lastRenderedPageBreak/>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14:paraId="53490CB5" w14:textId="77777777" w:rsidR="008D7468" w:rsidRDefault="006A04CB">
      <w:pPr>
        <w:pStyle w:val="BIndent"/>
      </w:pPr>
      <w:r>
        <w:t>“</w:t>
      </w:r>
      <w:r>
        <w:rPr>
          <w:b/>
          <w:u w:val="single"/>
        </w:rPr>
        <w:t>Rounding Amount</w:t>
      </w:r>
      <w:r>
        <w:t xml:space="preserve">” shall have the meaning specified in Section 6.2(c) hereof.  </w:t>
      </w:r>
    </w:p>
    <w:p w14:paraId="347962A2" w14:textId="77777777" w:rsidR="008D7468" w:rsidRDefault="006A04CB">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2FC9A364" w14:textId="77777777" w:rsidR="008D7468" w:rsidRDefault="006A04CB">
      <w:pPr>
        <w:pStyle w:val="BIndent"/>
      </w:pPr>
      <w:r>
        <w:t>“</w:t>
      </w:r>
      <w:r>
        <w:rPr>
          <w:b/>
          <w:u w:val="single"/>
        </w:rPr>
        <w:t>S&amp;P</w:t>
      </w:r>
      <w:r>
        <w:t>” shall mean Standard &amp; Poor’s Financial Services LLC, and any successor thereto.</w:t>
      </w:r>
    </w:p>
    <w:p w14:paraId="658DF231" w14:textId="77777777" w:rsidR="008D7468" w:rsidRDefault="006A04CB">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14:paraId="11912ADA" w14:textId="77777777" w:rsidR="008D7468" w:rsidRDefault="006A04CB">
      <w:pPr>
        <w:pStyle w:val="BIndent"/>
      </w:pPr>
      <w:r>
        <w:t>“</w:t>
      </w:r>
      <w:r>
        <w:rPr>
          <w:b/>
          <w:u w:val="single"/>
        </w:rPr>
        <w:t>Seller’s Taxes</w:t>
      </w:r>
      <w:r>
        <w:t>” shall have the meaning set forth in Section 5.4(a) hereof.</w:t>
      </w:r>
    </w:p>
    <w:p w14:paraId="0925BA00" w14:textId="77777777" w:rsidR="008D7468" w:rsidRDefault="006A04CB">
      <w:pPr>
        <w:pStyle w:val="BIndent"/>
      </w:pPr>
      <w:r>
        <w:t>“</w:t>
      </w:r>
      <w:r>
        <w:rPr>
          <w:b/>
          <w:u w:val="single"/>
        </w:rPr>
        <w:t>Services Term</w:t>
      </w:r>
      <w:r>
        <w:t>” shall have the meaning set forth in Section 2.2(b) hereof.</w:t>
      </w:r>
    </w:p>
    <w:p w14:paraId="075D4C73" w14:textId="77777777" w:rsidR="008D7468" w:rsidRDefault="006A04CB">
      <w:pPr>
        <w:pStyle w:val="BIndent"/>
      </w:pPr>
      <w:r>
        <w:t>“</w:t>
      </w:r>
      <w:r>
        <w:rPr>
          <w:b/>
          <w:u w:val="single"/>
        </w:rPr>
        <w:t>Substitute Credit Support</w:t>
      </w:r>
      <w:r>
        <w:t xml:space="preserve">” shall have the meaning assigned in Section 6.5(e) hereof.  </w:t>
      </w:r>
    </w:p>
    <w:p w14:paraId="214A7EF8" w14:textId="77777777" w:rsidR="008D7468" w:rsidRDefault="006A04CB">
      <w:pPr>
        <w:pStyle w:val="BIndent"/>
      </w:pPr>
      <w:r>
        <w:t>“</w:t>
      </w:r>
      <w:r>
        <w:rPr>
          <w:b/>
          <w:u w:val="single"/>
        </w:rPr>
        <w:t>Term</w:t>
      </w:r>
      <w:r>
        <w:t>” shall have the meaning set forth in Section 2.2(a) hereof.</w:t>
      </w:r>
    </w:p>
    <w:p w14:paraId="41F5A37F" w14:textId="77777777" w:rsidR="008D7468" w:rsidRDefault="006A04CB">
      <w:pPr>
        <w:pStyle w:val="BIndent"/>
      </w:pPr>
      <w:r>
        <w:t>“</w:t>
      </w:r>
      <w:r>
        <w:rPr>
          <w:b/>
          <w:u w:val="single"/>
        </w:rPr>
        <w:t>Termination Payment</w:t>
      </w:r>
      <w:r>
        <w:t>” shall have the meaning set forth in Section 9.3(b) hereof.</w:t>
      </w:r>
    </w:p>
    <w:p w14:paraId="078E09D8" w14:textId="77777777" w:rsidR="008D7468" w:rsidRDefault="006A04CB">
      <w:pPr>
        <w:pStyle w:val="BIndent"/>
      </w:pPr>
      <w:r>
        <w:t>“</w:t>
      </w:r>
      <w:r>
        <w:rPr>
          <w:b/>
          <w:u w:val="single"/>
        </w:rPr>
        <w:t>Test Period</w:t>
      </w:r>
      <w:r>
        <w:t>” shall have the meaning set forth in Section 3.4(a) hereof.</w:t>
      </w:r>
    </w:p>
    <w:p w14:paraId="6F1C5A9D" w14:textId="77777777" w:rsidR="008D7468" w:rsidRDefault="006A04CB">
      <w:pPr>
        <w:pStyle w:val="BIndent"/>
      </w:pPr>
      <w:r>
        <w:t>“</w:t>
      </w:r>
      <w:r>
        <w:rPr>
          <w:b/>
          <w:u w:val="single"/>
        </w:rPr>
        <w:t>Transfer</w:t>
      </w:r>
      <w:r>
        <w:t>” shall mean, with respect to any Posted Collateral or Interest Amount, and in accordance with the instructions of the Party entitled thereto:</w:t>
      </w:r>
    </w:p>
    <w:p w14:paraId="2DCD2D40" w14:textId="77777777" w:rsidR="008D7468" w:rsidRDefault="006A04CB">
      <w:pPr>
        <w:pStyle w:val="BIndent2"/>
        <w:ind w:right="720"/>
      </w:pPr>
      <w:r>
        <w:t>(a)</w:t>
      </w:r>
      <w:r>
        <w:tab/>
        <w:t>in the case of Cash, payment or transfer by wire transfer into one or more bank accounts specified by the Party to whom such Cash is being delivered; and</w:t>
      </w:r>
    </w:p>
    <w:p w14:paraId="334DBF9A" w14:textId="77777777" w:rsidR="008D7468" w:rsidRDefault="006A04CB">
      <w:pPr>
        <w:pStyle w:val="BIndent2"/>
        <w:ind w:right="720"/>
      </w:pPr>
      <w:r>
        <w:t>(b)</w:t>
      </w:r>
      <w:r>
        <w:tab/>
        <w:t xml:space="preserve">in the case of Letters of Credit, delivery of the Letter of Credit or an amendment thereto to the Party to whom such Letter of Credit is being delivered.  </w:t>
      </w:r>
    </w:p>
    <w:p w14:paraId="48BC3822" w14:textId="77777777" w:rsidR="008D7468" w:rsidRDefault="006A04CB">
      <w:pPr>
        <w:pStyle w:val="BIndent"/>
      </w:pPr>
      <w:r>
        <w:t>“</w:t>
      </w:r>
      <w:r>
        <w:rPr>
          <w:b/>
          <w:u w:val="single"/>
        </w:rPr>
        <w:t>Transmission Provider</w:t>
      </w:r>
      <w:r>
        <w:t xml:space="preserve">” shall mean (a) ISO-NE, its respective successor or Affiliates; (b) Buyer; and/or (c) such other third parties from whom transmission services are </w:t>
      </w:r>
      <w:r>
        <w:lastRenderedPageBreak/>
        <w:t>necessary for Seller to fulfill its performance obligations to Buyer hereunder, as the context requires.</w:t>
      </w:r>
    </w:p>
    <w:p w14:paraId="77C24B3D" w14:textId="77777777" w:rsidR="008D7468" w:rsidRDefault="006A04CB">
      <w:pPr>
        <w:pStyle w:val="BIndent"/>
      </w:pPr>
      <w:r>
        <w:t>“</w:t>
      </w:r>
      <w:r>
        <w:rPr>
          <w:b/>
          <w:u w:val="single"/>
        </w:rPr>
        <w:t>Transmission System</w:t>
      </w:r>
      <w:r>
        <w:t>” shall mean the transmission facilities operated by a Transmission Provider, now or hereafter in existence, which provide energy transmission service for the Energy to or from the Delivery Point.</w:t>
      </w:r>
    </w:p>
    <w:p w14:paraId="73CD49A9" w14:textId="77777777" w:rsidR="008D7468" w:rsidRDefault="006A04CB">
      <w:pPr>
        <w:pStyle w:val="BIndent"/>
      </w:pPr>
      <w:r>
        <w:t>“</w:t>
      </w:r>
      <w:r>
        <w:rPr>
          <w:b/>
          <w:u w:val="single"/>
        </w:rPr>
        <w:t>Unit Contingent</w:t>
      </w:r>
      <w:r>
        <w:t>” shall mean that the Products are to be supplied only from the Facility and only to the extent that the Facility is generating Energy.</w:t>
      </w:r>
    </w:p>
    <w:p w14:paraId="258FC4D1" w14:textId="77777777" w:rsidR="008D7468" w:rsidRDefault="006A04CB">
      <w:pPr>
        <w:pStyle w:val="BIndent"/>
      </w:pPr>
      <w:r>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14:paraId="177E5979" w14:textId="77777777" w:rsidR="008D7468" w:rsidRDefault="006A04CB">
      <w:pPr>
        <w:pStyle w:val="BIndent"/>
      </w:pPr>
      <w:r>
        <w:t>“</w:t>
      </w:r>
      <w:r>
        <w:rPr>
          <w:b/>
          <w:u w:val="single"/>
        </w:rPr>
        <w:t>Valuation Date</w:t>
      </w:r>
      <w:r>
        <w:t xml:space="preserve">” shall mean each Business Day.  </w:t>
      </w:r>
    </w:p>
    <w:p w14:paraId="653B3EBD" w14:textId="77777777" w:rsidR="008D7468" w:rsidRDefault="006A04CB">
      <w:pPr>
        <w:pStyle w:val="BIndent"/>
      </w:pPr>
      <w:r>
        <w:t>“</w:t>
      </w:r>
      <w:r>
        <w:rPr>
          <w:b/>
          <w:u w:val="single"/>
        </w:rPr>
        <w:t>Valuation Percentage</w:t>
      </w:r>
      <w:r>
        <w:t xml:space="preserve">” shall have the meaning specified in Section 6.2(d) hereof.  </w:t>
      </w:r>
    </w:p>
    <w:p w14:paraId="2CE2B2F3" w14:textId="77777777" w:rsidR="008D7468" w:rsidRDefault="006A04CB">
      <w:pPr>
        <w:pStyle w:val="BIndent"/>
      </w:pPr>
      <w:r>
        <w:t>“</w:t>
      </w:r>
      <w:r>
        <w:rPr>
          <w:b/>
          <w:u w:val="single"/>
        </w:rPr>
        <w:t>Valuation Time</w:t>
      </w:r>
      <w:r>
        <w:t xml:space="preserve">” shall mean the close of business on the Business Day before the Valuation Date or date of calculation, as applicable.  </w:t>
      </w:r>
    </w:p>
    <w:p w14:paraId="0FF7E966" w14:textId="77777777" w:rsidR="008D7468" w:rsidRDefault="006A04CB">
      <w:pPr>
        <w:pStyle w:val="BIndent"/>
      </w:pPr>
      <w:r>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14:paraId="34C1AEB8" w14:textId="77777777" w:rsidR="008D7468" w:rsidRDefault="006A04CB">
      <w:pPr>
        <w:pStyle w:val="Legal21"/>
      </w:pPr>
      <w:bookmarkStart w:id="1" w:name="_Toc177887372"/>
      <w:r>
        <w:t>EFFECTIVE DATE; TERM</w:t>
      </w:r>
      <w:bookmarkEnd w:id="1"/>
    </w:p>
    <w:p w14:paraId="05589952" w14:textId="77777777" w:rsidR="008D7468" w:rsidRDefault="006A04CB">
      <w:pPr>
        <w:pStyle w:val="Legal22"/>
      </w:pPr>
      <w:bookmarkStart w:id="2" w:name="_Toc177887373"/>
      <w:r>
        <w:rPr>
          <w:u w:val="single"/>
        </w:rPr>
        <w:t>Effective Date</w:t>
      </w:r>
      <w:r>
        <w:t>.  Subject in all respects to Article 8, this Agreement is effective as of the Effective Date.</w:t>
      </w:r>
      <w:bookmarkEnd w:id="2"/>
    </w:p>
    <w:p w14:paraId="32FE956A" w14:textId="77777777" w:rsidR="008D7468" w:rsidRDefault="006A04CB">
      <w:pPr>
        <w:pStyle w:val="Legal22"/>
        <w:keepNext/>
      </w:pPr>
      <w:bookmarkStart w:id="3" w:name="_Toc177887374"/>
      <w:r>
        <w:rPr>
          <w:u w:val="single"/>
        </w:rPr>
        <w:t>Term</w:t>
      </w:r>
      <w:r>
        <w:t>.</w:t>
      </w:r>
      <w:bookmarkEnd w:id="3"/>
    </w:p>
    <w:p w14:paraId="6BB6C6F1" w14:textId="77777777" w:rsidR="008D7468" w:rsidRDefault="006A04CB">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14:paraId="5DFAF7AC" w14:textId="042BC9DC" w:rsidR="008D7468" w:rsidRDefault="006A04CB">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w:t>
      </w:r>
      <w:r w:rsidRPr="00E24506">
        <w:t>of [10 to 15]</w:t>
      </w:r>
      <w:r>
        <w:t xml:space="preserve"> years from the Commercial Operation Date, unless this Agreement is earlier terminated in accordance with the provisions hereof.</w:t>
      </w:r>
    </w:p>
    <w:p w14:paraId="7FFC5F84" w14:textId="77777777" w:rsidR="008D7468" w:rsidRDefault="006A04CB">
      <w:pPr>
        <w:pStyle w:val="Legal23"/>
      </w:pPr>
      <w:r>
        <w:t xml:space="preserve">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w:t>
      </w:r>
      <w:r>
        <w:lastRenderedPageBreak/>
        <w:t>arising under this Agreement before such expiration or termination, and (iii) the obligations of the Parties hereunder with respect to confidentiality and indemnification shall survive the expiration or termination of this Agreement.</w:t>
      </w:r>
    </w:p>
    <w:p w14:paraId="0FE94996" w14:textId="77777777" w:rsidR="008D7468" w:rsidRDefault="006A04CB">
      <w:pPr>
        <w:pStyle w:val="Legal21"/>
      </w:pPr>
      <w:bookmarkStart w:id="4" w:name="_Toc177887375"/>
      <w:r>
        <w:t>FACILITY DEVELOPMENT AND OPERATION</w:t>
      </w:r>
      <w:bookmarkEnd w:id="4"/>
    </w:p>
    <w:p w14:paraId="03B8B213" w14:textId="77777777" w:rsidR="008D7468" w:rsidRDefault="006A04CB">
      <w:pPr>
        <w:pStyle w:val="Legal22"/>
        <w:keepNext/>
      </w:pPr>
      <w:bookmarkStart w:id="5" w:name="_Toc177887376"/>
      <w:r>
        <w:rPr>
          <w:u w:val="single"/>
        </w:rPr>
        <w:t>Critical Milestones</w:t>
      </w:r>
      <w:r>
        <w:t>.</w:t>
      </w:r>
      <w:bookmarkEnd w:id="5"/>
    </w:p>
    <w:p w14:paraId="5F942751" w14:textId="77777777" w:rsidR="008D7468" w:rsidRDefault="006A04CB">
      <w:pPr>
        <w:pStyle w:val="Legal23"/>
      </w:pPr>
      <w:r w:rsidRPr="00F01046">
        <w:t>Subject</w:t>
      </w:r>
      <w:r>
        <w:t xml:space="preserve">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14:paraId="51B532E7" w14:textId="77777777" w:rsidR="008D7468" w:rsidRDefault="006A04CB">
      <w:pPr>
        <w:pStyle w:val="Legal24"/>
      </w:pPr>
      <w:r>
        <w:t>receipt of all Permits necessary to construct the Facility, as set forth in Exhibit B, in final form, by [_________];</w:t>
      </w:r>
    </w:p>
    <w:p w14:paraId="2F6EB803" w14:textId="77777777" w:rsidR="008D7468" w:rsidRDefault="006A04CB">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14:paraId="72DE647B" w14:textId="08BA0F02" w:rsidR="00501A9A" w:rsidRDefault="00501A9A" w:rsidP="00501A9A">
      <w:pPr>
        <w:pStyle w:val="Legal24"/>
      </w:pPr>
      <w:r>
        <w:t>execution of the Interconnection Agreement by all parties thereto by [_________];</w:t>
      </w:r>
    </w:p>
    <w:p w14:paraId="7C1F1A9C" w14:textId="3E1D6831" w:rsidR="00501A9A" w:rsidRPr="00501A9A" w:rsidRDefault="00501A9A" w:rsidP="00501A9A">
      <w:pPr>
        <w:pStyle w:val="Legal24"/>
      </w:pPr>
      <w:r>
        <w:rPr>
          <w:rStyle w:val="ui-provider"/>
        </w:rPr>
        <w:t>qualification determination notification under the ISO-NE Tariff Section III.13.1 with respect to the Generating Capacity Resource’s participation in the Forward Capacity Auction, stating summer and winter qualified capacity and a list of transmission upgrades required, if any, by [_________];</w:t>
      </w:r>
    </w:p>
    <w:p w14:paraId="48E974ED" w14:textId="77777777" w:rsidR="00F01046" w:rsidRDefault="006A04CB">
      <w:pPr>
        <w:pStyle w:val="Legal24"/>
        <w:tabs>
          <w:tab w:val="clear" w:pos="0"/>
          <w:tab w:val="num" w:pos="2880"/>
        </w:tabs>
      </w:pPr>
      <w:r>
        <w:t xml:space="preserve">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w:t>
      </w:r>
    </w:p>
    <w:p w14:paraId="7023E8F6" w14:textId="77777777" w:rsidR="00F01046" w:rsidRDefault="00F01046" w:rsidP="00F01046">
      <w:pPr>
        <w:pStyle w:val="Legal24"/>
      </w:pPr>
      <w:r w:rsidRPr="00F01046">
        <w:t>issuance of a full notice to proceed by Seller to its general contractor</w:t>
      </w:r>
      <w:r>
        <w:t>;</w:t>
      </w:r>
    </w:p>
    <w:p w14:paraId="45961ABD" w14:textId="58B1BDB0" w:rsidR="008D7468" w:rsidRDefault="00F01046" w:rsidP="00F01046">
      <w:pPr>
        <w:pStyle w:val="Legal24"/>
      </w:pPr>
      <w:r w:rsidRPr="00F01046">
        <w:t>commencement of construction of the Facility by [_________];</w:t>
      </w:r>
      <w:r>
        <w:t xml:space="preserve"> and</w:t>
      </w:r>
    </w:p>
    <w:p w14:paraId="2A8CA1B9" w14:textId="7F1A6732" w:rsidR="008D7468" w:rsidRDefault="006A04CB">
      <w:pPr>
        <w:pStyle w:val="Legal24"/>
        <w:tabs>
          <w:tab w:val="clear" w:pos="0"/>
          <w:tab w:val="num" w:pos="2880"/>
        </w:tabs>
      </w:pPr>
      <w:r>
        <w:t>achievement of the Commercial Operation Date by [___________] (“</w:t>
      </w:r>
      <w:r>
        <w:rPr>
          <w:b/>
          <w:u w:val="single"/>
        </w:rPr>
        <w:t>Guaranteed Commercial Operation Date</w:t>
      </w:r>
      <w:r>
        <w:t>”).</w:t>
      </w:r>
    </w:p>
    <w:p w14:paraId="7025009C" w14:textId="77777777" w:rsidR="008D7468" w:rsidRDefault="006A04CB">
      <w:pPr>
        <w:pStyle w:val="Legal23"/>
      </w:pPr>
      <w:r>
        <w:lastRenderedPageBreak/>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14:paraId="569548AC" w14:textId="52ED8860" w:rsidR="008D7468" w:rsidRDefault="00D316EC">
      <w:pPr>
        <w:pStyle w:val="Legal23"/>
        <w:tabs>
          <w:tab w:val="clear" w:pos="0"/>
          <w:tab w:val="num" w:pos="2160"/>
        </w:tabs>
      </w:pPr>
      <w:r w:rsidRPr="00D316EC">
        <w:t>If Seller reasonably determines that Seller will be unable to achieve the Critical Milestones notwithstanding Seller’s diligent efforts, Seller may request from Buyer, in writing, an</w:t>
      </w:r>
      <w:r>
        <w:t xml:space="preserve"> extension to </w:t>
      </w:r>
      <w:proofErr w:type="gramStart"/>
      <w:r>
        <w:t>all of</w:t>
      </w:r>
      <w:proofErr w:type="gramEnd"/>
      <w:r>
        <w:t xml:space="preserve"> the dates for the Critical Milestones not yet achieved by up to four six-month periods from the applicable dates set forth in Section 3.1(a) (</w:t>
      </w:r>
      <w:r w:rsidRPr="00D316EC">
        <w:t>each a “</w:t>
      </w:r>
      <w:r w:rsidRPr="00CB11B9">
        <w:rPr>
          <w:b/>
          <w:bCs/>
          <w:u w:val="single"/>
        </w:rPr>
        <w:t>Critical Milestone</w:t>
      </w:r>
      <w:r w:rsidR="00CB11B9">
        <w:rPr>
          <w:b/>
          <w:bCs/>
          <w:u w:val="single"/>
        </w:rPr>
        <w:t>s</w:t>
      </w:r>
      <w:r w:rsidRPr="00CB11B9">
        <w:rPr>
          <w:b/>
          <w:bCs/>
          <w:u w:val="single"/>
        </w:rPr>
        <w:t xml:space="preserve"> Extension Request</w:t>
      </w:r>
      <w:r w:rsidRPr="00D316EC">
        <w:t>”)</w:t>
      </w:r>
      <w:r>
        <w:t xml:space="preserve">.  </w:t>
      </w:r>
      <w:r w:rsidRPr="00D316EC">
        <w:t xml:space="preserve">Any and all Critical Milestone Extension Requests shall </w:t>
      </w:r>
      <w:r>
        <w:t>be delivered to Buyer at least thirty (30) days prior to the first date for a Critical Milestone that has not yet been achieved (as such date may have previously been extended)</w:t>
      </w:r>
      <w:r w:rsidRPr="0019755E">
        <w:t xml:space="preserve"> </w:t>
      </w:r>
      <w:r>
        <w:t xml:space="preserve">and shall include (i) a reasonably detailed description of Seller’s diligent efforts to achieve the Critical Milestones, (ii) a reasonably detailed description of the reasons Seller will be unable to achieve one or more of the Critical </w:t>
      </w:r>
      <w:r w:rsidRPr="00206B9C">
        <w:t>Milestones, (iii) a reasonably detailed plan to achieve the applicable Critical Milestones during the requested extension period,</w:t>
      </w:r>
      <w:r>
        <w:t xml:space="preserve"> and (iv) evidence that Seller has</w:t>
      </w:r>
      <w:r w:rsidRPr="0019755E">
        <w:t xml:space="preserve"> </w:t>
      </w:r>
      <w:r>
        <w:t>posted additional Development Period Security in an amount equal to $</w:t>
      </w:r>
      <w:r w:rsidR="001A30CA">
        <w:t>5</w:t>
      </w:r>
      <w:r>
        <w:t>,000 per MWh per hour of Contract Maximum Amount) which such additional Development Period Security shall be due for each such six-month period Critical Milestone Extension Request requested by Seller.  Buyer shall notify Seller, in writing, whether Buyer consents to any such extension, which consent shall not be unreasonably withheld, conditioned, or delayed</w:t>
      </w:r>
      <w:r w:rsidR="00CB11B9">
        <w:t xml:space="preserve">.  No </w:t>
      </w:r>
      <w:r w:rsidR="001A30CA">
        <w:t xml:space="preserve">extension of the dates for the Critical Milestones </w:t>
      </w:r>
      <w:r w:rsidR="00CB11B9">
        <w:t xml:space="preserve">shall be </w:t>
      </w:r>
      <w:r w:rsidR="001A30CA">
        <w:t xml:space="preserve">(or shall be deemed to be) </w:t>
      </w:r>
      <w:r w:rsidR="00CB11B9">
        <w:t xml:space="preserve">granted </w:t>
      </w:r>
      <w:r w:rsidR="001A30CA">
        <w:t>unless</w:t>
      </w:r>
      <w:r w:rsidR="00CB11B9">
        <w:t xml:space="preserve"> Buyer</w:t>
      </w:r>
      <w:r w:rsidR="001A30CA">
        <w:t xml:space="preserve"> provides</w:t>
      </w:r>
      <w:r w:rsidR="00CB11B9">
        <w:t xml:space="preserve"> written consent</w:t>
      </w:r>
      <w:r w:rsidR="00676D9E">
        <w:t xml:space="preserve"> thereof</w:t>
      </w:r>
      <w:r w:rsidR="001A30CA">
        <w:t xml:space="preserve"> to </w:t>
      </w:r>
      <w:proofErr w:type="gramStart"/>
      <w:r w:rsidR="001A30CA">
        <w:t>Seller</w:t>
      </w:r>
      <w:r w:rsidR="00CB11B9">
        <w:t xml:space="preserve">.  </w:t>
      </w:r>
      <w:r>
        <w:t>.</w:t>
      </w:r>
      <w:proofErr w:type="gramEnd"/>
      <w:r w:rsidR="00CB11B9">
        <w:t xml:space="preserve"> </w:t>
      </w:r>
    </w:p>
    <w:p w14:paraId="3811CCD2" w14:textId="6F5BA37B" w:rsidR="008D7468" w:rsidRDefault="006A04CB">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w:t>
      </w:r>
      <w:r w:rsidRPr="00337E04">
        <w:t>Section 3.1</w:t>
      </w:r>
      <w:r>
        <w:t>(a)(ii)) or the Commercial Operation Date (Section 3.1(a)(</w:t>
      </w:r>
      <w:r w:rsidR="006422F0">
        <w:t>vi</w:t>
      </w:r>
      <w:r w:rsidR="00337E04">
        <w:t>ii</w:t>
      </w:r>
      <w:r>
        <w:t>))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w:t>
      </w:r>
      <w:r w:rsidR="006422F0">
        <w:t>v</w:t>
      </w:r>
      <w:r>
        <w:t>)).</w:t>
      </w:r>
    </w:p>
    <w:p w14:paraId="1DEB6211" w14:textId="77777777" w:rsidR="008D7468" w:rsidRDefault="006A04CB">
      <w:pPr>
        <w:pStyle w:val="Legal23"/>
        <w:tabs>
          <w:tab w:val="clear" w:pos="0"/>
          <w:tab w:val="num" w:pos="2160"/>
        </w:tabs>
      </w:pPr>
      <w:r>
        <w:t>The Parties agree that time is of the essence with respect to the Critical Milestones and is part of the consideration to Buyer in entering into this Agreement.</w:t>
      </w:r>
    </w:p>
    <w:p w14:paraId="6A1DEE7B" w14:textId="77777777" w:rsidR="008D7468" w:rsidRDefault="006A04CB">
      <w:pPr>
        <w:pStyle w:val="Legal22"/>
        <w:keepNext/>
      </w:pPr>
      <w:bookmarkStart w:id="6" w:name="_Toc177887377"/>
      <w:r>
        <w:rPr>
          <w:u w:val="single"/>
        </w:rPr>
        <w:t>Delay Damages</w:t>
      </w:r>
      <w:r>
        <w:t>.</w:t>
      </w:r>
      <w:bookmarkEnd w:id="6"/>
    </w:p>
    <w:p w14:paraId="1952C964" w14:textId="4FAB7014" w:rsidR="008D7468" w:rsidRDefault="006A04CB">
      <w:pPr>
        <w:pStyle w:val="Legal23"/>
        <w:tabs>
          <w:tab w:val="clear" w:pos="0"/>
          <w:tab w:val="num" w:pos="2160"/>
        </w:tabs>
      </w:pPr>
      <w:r>
        <w:t xml:space="preserve">If the Commercial Operation Date is not achieved by the Guaranteed Commercial Operation Date (as </w:t>
      </w:r>
      <w:r w:rsidR="00EE3985">
        <w:t xml:space="preserve">may be </w:t>
      </w:r>
      <w:r>
        <w:t xml:space="preserve">extended pursuant to Sections 3.1(c) </w:t>
      </w:r>
      <w:r w:rsidR="00EE3985">
        <w:t xml:space="preserve">or </w:t>
      </w:r>
      <w:r>
        <w:t xml:space="preserve">10.1), Seller shall pay to Buyer damages for each day from and after such date in an amount equal to $100.00 per MWh per hour of Contract Maximum Amount, commencing on the Guaranteed Commercial Operation Date (as </w:t>
      </w:r>
      <w:r w:rsidR="00EE3985">
        <w:t xml:space="preserve">may be </w:t>
      </w:r>
      <w:r>
        <w:t xml:space="preserve">extended pursuant to Sections 3.1(c) </w:t>
      </w:r>
      <w:r w:rsidR="00EE3985">
        <w:t xml:space="preserve">or </w:t>
      </w:r>
      <w:r>
        <w:t xml:space="preserve">10.1) and ending on the earlier of (i) the Commercial Operation Date, (ii) the date that Buyer exercises its right to </w:t>
      </w:r>
      <w:r>
        <w:lastRenderedPageBreak/>
        <w:t>terminate this Agreement under Section 9.3, or (iii) the date that is twelve (12) months after the Guaranteed Commercial Operation Date (“</w:t>
      </w:r>
      <w:r>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14:paraId="1804B99A" w14:textId="77777777" w:rsidR="008D7468" w:rsidRDefault="006A04CB">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14:paraId="08510C3C" w14:textId="77777777" w:rsidR="008D7468" w:rsidRDefault="006A04CB">
      <w:pPr>
        <w:pStyle w:val="Legal23"/>
        <w:tabs>
          <w:tab w:val="clear" w:pos="0"/>
          <w:tab w:val="num" w:pos="2160"/>
        </w:tabs>
      </w:pPr>
      <w:r>
        <w:t>By the fifteenth (15</w:t>
      </w:r>
      <w:r w:rsidRPr="00676D9E">
        <w:rPr>
          <w:vertAlign w:val="superscript"/>
        </w:rPr>
        <w:t>th</w:t>
      </w:r>
      <w:r>
        <w:t>) day following the end of the calendar month in which Delay Damages first become due and continuing by the fifteenth (15</w:t>
      </w:r>
      <w:r w:rsidRPr="00676D9E">
        <w:rPr>
          <w:vertAlign w:val="superscript"/>
        </w:rPr>
        <w:t>th</w:t>
      </w:r>
      <w:r>
        <w:t>)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14:paraId="284F119F" w14:textId="77777777" w:rsidR="008D7468" w:rsidRDefault="006A04CB">
      <w:pPr>
        <w:pStyle w:val="Legal22"/>
        <w:keepNext/>
      </w:pPr>
      <w:bookmarkStart w:id="7" w:name="_Toc177887378"/>
      <w:r>
        <w:rPr>
          <w:u w:val="single"/>
        </w:rPr>
        <w:t>Construction and Changes in Capacity</w:t>
      </w:r>
      <w:r>
        <w:t>.</w:t>
      </w:r>
      <w:bookmarkEnd w:id="7"/>
    </w:p>
    <w:p w14:paraId="7C63C099" w14:textId="77777777" w:rsidR="008D7468" w:rsidRDefault="006A04CB">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14:paraId="19E0A47F" w14:textId="77777777" w:rsidR="008D7468" w:rsidRDefault="006A04CB">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14:paraId="5A1359CD" w14:textId="77777777" w:rsidR="008D7468" w:rsidRDefault="006A04CB">
      <w:pPr>
        <w:pStyle w:val="Legal23"/>
      </w:pPr>
      <w:r>
        <w:rPr>
          <w:u w:val="single"/>
        </w:rPr>
        <w:lastRenderedPageBreak/>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14:paraId="3368FA1F" w14:textId="77777777" w:rsidR="008D7468" w:rsidRDefault="006A04CB">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14:paraId="5D503946" w14:textId="7EF78D86" w:rsidR="008D7468" w:rsidRDefault="006A04CB">
      <w:pPr>
        <w:pStyle w:val="Legal23"/>
      </w:pPr>
      <w:r>
        <w:rPr>
          <w:u w:val="single"/>
        </w:rPr>
        <w:t>Site Access</w:t>
      </w:r>
      <w:r>
        <w:t xml:space="preserve">.  </w:t>
      </w:r>
      <w:r w:rsidR="00514B61">
        <w:t xml:space="preserve">At </w:t>
      </w:r>
      <w:proofErr w:type="gramStart"/>
      <w:r w:rsidR="00514B61">
        <w:t>any and all</w:t>
      </w:r>
      <w:proofErr w:type="gramEnd"/>
      <w:r w:rsidR="00514B61">
        <w:t xml:space="preserve"> times during the Term, </w:t>
      </w:r>
      <w:r>
        <w:t xml:space="preserve">Buyer and its </w:t>
      </w:r>
      <w:r w:rsidR="008D3673">
        <w:t xml:space="preserve">personnel, advisors, engineers, consultants, and other </w:t>
      </w:r>
      <w:r>
        <w:t>representatives shall have the right</w:t>
      </w:r>
      <w:r w:rsidR="008D3673">
        <w:t>,</w:t>
      </w:r>
      <w:r>
        <w:t xml:space="preserve"> but not the obligation, during business hours and upon reasonable notice to Seller, to </w:t>
      </w:r>
      <w:r w:rsidR="008D3673">
        <w:t xml:space="preserve">observe, </w:t>
      </w:r>
      <w:r>
        <w:t>inspect</w:t>
      </w:r>
      <w:r w:rsidR="008D3673">
        <w:t>, review, and monitor</w:t>
      </w:r>
      <w:r>
        <w:t xml:space="preserve"> the Facility site and </w:t>
      </w:r>
      <w:r w:rsidR="008D3673">
        <w:t>all construction, operations, and activities</w:t>
      </w:r>
      <w:r>
        <w:t xml:space="preserve"> of the Facility, subject to Seller’s reasonable site access rules.</w:t>
      </w:r>
      <w:r w:rsidR="00514B61">
        <w:t xml:space="preserve">  Seller shall permit and shall not otherwise obstruct or delay any such access by</w:t>
      </w:r>
      <w:r w:rsidR="00514B61" w:rsidRPr="00514B61">
        <w:t xml:space="preserve"> </w:t>
      </w:r>
      <w:r w:rsidR="00514B61">
        <w:t xml:space="preserve">Buyer and its personnel, advisors, engineers, consultants, and other representatives. </w:t>
      </w:r>
      <w:r w:rsidR="008D3673">
        <w:t xml:space="preserve">  </w:t>
      </w:r>
    </w:p>
    <w:p w14:paraId="69B20D3E" w14:textId="77777777" w:rsidR="008D7468" w:rsidRDefault="006A04CB">
      <w:pPr>
        <w:pStyle w:val="Legal22"/>
        <w:keepNext/>
      </w:pPr>
      <w:bookmarkStart w:id="8" w:name="_Toc177887379"/>
      <w:r>
        <w:rPr>
          <w:u w:val="single"/>
        </w:rPr>
        <w:t>Commercial Operation</w:t>
      </w:r>
      <w:r>
        <w:t>.</w:t>
      </w:r>
      <w:bookmarkEnd w:id="8"/>
    </w:p>
    <w:p w14:paraId="6EB2E30E" w14:textId="77777777" w:rsidR="008D7468" w:rsidRDefault="006A04CB">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14:paraId="5FBD80A0" w14:textId="77777777" w:rsidR="008D7468" w:rsidRDefault="006A04CB">
      <w:pPr>
        <w:pStyle w:val="Legal23"/>
      </w:pPr>
      <w:r>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w:t>
      </w:r>
    </w:p>
    <w:p w14:paraId="03FC73BD" w14:textId="77777777" w:rsidR="008D7468" w:rsidRDefault="006A04CB">
      <w:pPr>
        <w:pStyle w:val="Legal24"/>
      </w:pPr>
      <w:r>
        <w:t xml:space="preserve">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w:t>
      </w:r>
      <w:r>
        <w:lastRenderedPageBreak/>
        <w:t>Point at the Capacity Capability Interconnection Standard under the ISO-NE Rules;</w:t>
      </w:r>
    </w:p>
    <w:p w14:paraId="06F0C592" w14:textId="77777777" w:rsidR="008D7468" w:rsidRDefault="006A04CB">
      <w:pPr>
        <w:pStyle w:val="Legal24"/>
      </w:pPr>
      <w:r>
        <w:t>all Related Transmission Facilities as set forth in Exhibit E are complete and in-service;</w:t>
      </w:r>
    </w:p>
    <w:p w14:paraId="5DD83672" w14:textId="77777777" w:rsidR="008D7468" w:rsidRDefault="006A04CB">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14:paraId="4AADAD66" w14:textId="77777777" w:rsidR="008D7468" w:rsidRDefault="006A04CB">
      <w:pPr>
        <w:pStyle w:val="Legal24"/>
      </w:pPr>
      <w:r>
        <w:t>Seller has obtained qualification by the applicable regulatory authority for the state of Rhode Island qualifying the Facility as an Eligible Renewable Energy Resource;</w:t>
      </w:r>
    </w:p>
    <w:p w14:paraId="03E1F0CF" w14:textId="77777777" w:rsidR="008D7468" w:rsidRDefault="006A04CB">
      <w:pPr>
        <w:pStyle w:val="Legal24"/>
      </w:pPr>
      <w:r>
        <w:t>all Related Transmission Approvals have been received;</w:t>
      </w:r>
    </w:p>
    <w:p w14:paraId="0DDFE502" w14:textId="77777777" w:rsidR="008D7468" w:rsidRDefault="006A04CB">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14:paraId="61612CDB" w14:textId="77777777" w:rsidR="008D7468" w:rsidRDefault="006A04CB">
      <w:pPr>
        <w:pStyle w:val="Legal24"/>
      </w:pPr>
      <w: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 including the registration of the Facility in the GIS;</w:t>
      </w:r>
    </w:p>
    <w:p w14:paraId="6802B110" w14:textId="77777777" w:rsidR="008D7468" w:rsidRDefault="006A04CB">
      <w:pPr>
        <w:pStyle w:val="Legal24"/>
      </w:pPr>
      <w:r>
        <w:t xml:space="preserve">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 </w:t>
      </w:r>
    </w:p>
    <w:p w14:paraId="4A4F950B" w14:textId="77777777" w:rsidR="008D7468" w:rsidRDefault="006A04CB">
      <w:pPr>
        <w:pStyle w:val="Legal24"/>
      </w:pPr>
      <w:r>
        <w:t>Seller has successfully completed all pre-operational testing and commissioning in accordance with manufacturer guidelines;</w:t>
      </w:r>
    </w:p>
    <w:p w14:paraId="6A15A5DA" w14:textId="77777777" w:rsidR="008D7468" w:rsidRDefault="006A04CB">
      <w:pPr>
        <w:pStyle w:val="Legal24"/>
      </w:pPr>
      <w:r>
        <w:t>Seller has satisfied all Critical Milestones that precede the Commercial Operation Date in Section 3.1;</w:t>
      </w:r>
    </w:p>
    <w:p w14:paraId="5B889ABF" w14:textId="77777777" w:rsidR="008D7468" w:rsidRDefault="006A04CB">
      <w:pPr>
        <w:pStyle w:val="Legal24"/>
      </w:pPr>
      <w:r>
        <w:t xml:space="preserve">no Default or Event of Default by Seller shall have occurred and remain uncured; </w:t>
      </w:r>
    </w:p>
    <w:p w14:paraId="22A58993" w14:textId="77777777" w:rsidR="008D7468" w:rsidRDefault="006A04CB">
      <w:pPr>
        <w:pStyle w:val="Legal24"/>
      </w:pPr>
      <w:r>
        <w:lastRenderedPageBreak/>
        <w:t>the Facility is owned or leased by, and under the care, custody and control of, Seller;</w:t>
      </w:r>
    </w:p>
    <w:p w14:paraId="439B8D5E" w14:textId="77777777" w:rsidR="008D7468" w:rsidRDefault="006A04CB">
      <w:pPr>
        <w:pStyle w:val="Legal24"/>
      </w:pPr>
      <w:r>
        <w:t>Seller has delivered to Buyer:</w:t>
      </w:r>
    </w:p>
    <w:p w14:paraId="418B1522" w14:textId="77777777" w:rsidR="008D7468" w:rsidRDefault="006A04CB">
      <w:pPr>
        <w:pStyle w:val="Legal25"/>
      </w:pPr>
      <w:r>
        <w:t>an Independent Engineer’s certification stating (i) that the Facility has been completed in all material respects (excepting punchlist items that do not materially and adversely affect the ability of the Facility to operate as intended hereunder) in accordance with this Agreement, and (ii) the Actual Facility Size;</w:t>
      </w:r>
    </w:p>
    <w:p w14:paraId="0FB685DB" w14:textId="77777777" w:rsidR="008D7468" w:rsidRDefault="006A04CB">
      <w:pPr>
        <w:pStyle w:val="Legal25"/>
      </w:pPr>
      <w:r>
        <w:t xml:space="preserve">certificates of insurance evidencing the coverages required under Section 3.5(i); and </w:t>
      </w:r>
    </w:p>
    <w:p w14:paraId="6839E77E" w14:textId="77777777" w:rsidR="008D7468" w:rsidRDefault="006A04CB">
      <w:pPr>
        <w:pStyle w:val="Legal24"/>
      </w:pPr>
      <w:r>
        <w:t>Seller has demonstrated that it can reliably transmit real time data and measurements to ISO-NE.</w:t>
      </w:r>
    </w:p>
    <w:p w14:paraId="1072AAD0" w14:textId="77777777" w:rsidR="008D7468" w:rsidRDefault="006A04CB">
      <w:pPr>
        <w:pStyle w:val="Legal22"/>
        <w:keepNext/>
      </w:pPr>
      <w:bookmarkStart w:id="9" w:name="_Toc177887380"/>
      <w:r>
        <w:rPr>
          <w:u w:val="single"/>
        </w:rPr>
        <w:t>Operation of the Facility</w:t>
      </w:r>
      <w:r>
        <w:t>.</w:t>
      </w:r>
      <w:bookmarkEnd w:id="9"/>
    </w:p>
    <w:p w14:paraId="1A0F9F78" w14:textId="77777777" w:rsidR="008D7468" w:rsidRDefault="006A04CB">
      <w:pPr>
        <w:pStyle w:val="Legal23"/>
      </w:pPr>
      <w:r>
        <w:rPr>
          <w:u w:val="single"/>
        </w:rPr>
        <w:t>Compliance With Utility Requirements</w:t>
      </w:r>
      <w:r>
        <w:t>.  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14:paraId="64657105" w14:textId="77777777" w:rsidR="008D7468" w:rsidRDefault="006A04CB">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14:paraId="22ADB006" w14:textId="77777777" w:rsidR="008D7468" w:rsidRDefault="006A04CB">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14:paraId="7C469C89" w14:textId="77777777" w:rsidR="008D7468" w:rsidRDefault="006A04CB">
      <w:pPr>
        <w:pStyle w:val="Legal23"/>
      </w:pPr>
      <w:r>
        <w:rPr>
          <w:u w:val="single"/>
        </w:rPr>
        <w:t>Interconnection Agreement</w:t>
      </w:r>
      <w:r>
        <w:t xml:space="preserve">.  Seller shall comply with the terms and conditions of the Interconnection Agreement and shall be responsible for obtaining </w:t>
      </w:r>
      <w:r>
        <w:lastRenderedPageBreak/>
        <w:t>interconnection of the Facility at the Interconnection Point at a level that is capable of satisfying the Capacity Capability Interconnection Standard under the ISO-NE Rules.</w:t>
      </w:r>
    </w:p>
    <w:p w14:paraId="3BF0231D" w14:textId="77777777" w:rsidR="008D7468" w:rsidRDefault="006A04CB">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14:paraId="067FE662" w14:textId="77777777" w:rsidR="008D7468" w:rsidRDefault="006A04CB">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14:paraId="73B5DEB8" w14:textId="77777777" w:rsidR="008D7468" w:rsidRDefault="006A04CB">
      <w:pPr>
        <w:pStyle w:val="Legal23"/>
      </w:pPr>
      <w:r>
        <w:rPr>
          <w:u w:val="single"/>
        </w:rPr>
        <w:t>Newly Developed Renewable Energy Resource</w:t>
      </w:r>
      <w:r>
        <w:t>.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transfer RECs.  Seller shall provide such additional information as Buyer may request relating to such qualification and participation and the registration, monitoring, tracking and transfer of RECs.</w:t>
      </w:r>
    </w:p>
    <w:p w14:paraId="232E1DA0" w14:textId="77777777" w:rsidR="008D7468" w:rsidRDefault="006A04CB">
      <w:pPr>
        <w:pStyle w:val="Legal23"/>
      </w:pPr>
      <w:r>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14:paraId="5F0483E7" w14:textId="77777777" w:rsidR="0093489F" w:rsidRDefault="0093489F" w:rsidP="0093489F">
      <w:pPr>
        <w:pStyle w:val="Legal23"/>
      </w:pPr>
      <w:r>
        <w:rPr>
          <w:u w:val="single"/>
        </w:rPr>
        <w:t>Insurance</w:t>
      </w:r>
      <w:r>
        <w:t xml:space="preserve">.  </w:t>
      </w:r>
    </w:p>
    <w:p w14:paraId="4B4510A1" w14:textId="77777777" w:rsidR="0093489F" w:rsidRDefault="0093489F" w:rsidP="0093489F">
      <w:pPr>
        <w:pStyle w:val="Legal24"/>
      </w:pPr>
      <w:r>
        <w:t>Seller shall, and shall cause all subcontractors, if any, to, at Seller’s sole cost as part of the Agreement, purchase and maintain the minimum insurance coverages specified in this Section and in Exhibit G (the “</w:t>
      </w:r>
      <w:r w:rsidRPr="006C662D">
        <w:rPr>
          <w:b/>
          <w:bCs/>
          <w:u w:val="single"/>
        </w:rPr>
        <w:t>Required Coverages</w:t>
      </w:r>
      <w:r>
        <w:t xml:space="preserve">”), and shall maintain such coverages in full force and effect through the Term. All insurance shall be placed with insurance companies fully licensed to do </w:t>
      </w:r>
      <w:r>
        <w:lastRenderedPageBreak/>
        <w:t xml:space="preserve">business in the state where the Facility is located, and include all of the requirements set forth in in this Section 3.5(i) and Exhibit G. The insurance company or companies must have an A.M. Best Insurance Rating of at least ‘A-' or better and financial strength category of VIII or higher. </w:t>
      </w:r>
    </w:p>
    <w:p w14:paraId="339BD6EB" w14:textId="77777777" w:rsidR="0093489F" w:rsidRDefault="0093489F" w:rsidP="0093489F">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14:paraId="7C90B475" w14:textId="77777777" w:rsidR="0093489F" w:rsidRDefault="0093489F" w:rsidP="0093489F">
      <w:pPr>
        <w:pStyle w:val="Legal24"/>
      </w:pPr>
      <w:r>
        <w:t>Concurrently with the execution of this Agreement, Seller shall provide Buyer with the following insurance documents evidencing the insurance required pursuant to this Section 3.5(i):</w:t>
      </w:r>
    </w:p>
    <w:p w14:paraId="5667EA75" w14:textId="77777777" w:rsidR="0093489F" w:rsidRDefault="0093489F" w:rsidP="0093489F">
      <w:pPr>
        <w:pStyle w:val="Legal25"/>
      </w:pPr>
      <w:r>
        <w:t>A certificate of insurance evidencing the required coverage to Buyer; and</w:t>
      </w:r>
    </w:p>
    <w:p w14:paraId="6B9A7161" w14:textId="77777777" w:rsidR="0093489F" w:rsidRDefault="0093489F" w:rsidP="0093489F">
      <w:pPr>
        <w:pStyle w:val="Legal25"/>
      </w:pPr>
      <w:r>
        <w:t>An endorsement or endorsements adding Buyer as an additional insured on the primary and excess general liability policies, as required in Exhibit G.</w:t>
      </w:r>
    </w:p>
    <w:p w14:paraId="1EFC7F24" w14:textId="1EEBAF0D" w:rsidR="0093489F" w:rsidRDefault="0093489F" w:rsidP="0093489F">
      <w:pPr>
        <w:pStyle w:val="Legal24"/>
      </w:pPr>
      <w:r>
        <w:t xml:space="preserve">Seller shall not commence construction of the Facility under this Agreement until it has procured, and furnished Buyer with the documents required to be delivered under this Section and all insurance required under this Agreement is in full force and effect in accordance herewith. </w:t>
      </w:r>
    </w:p>
    <w:p w14:paraId="57A646F1" w14:textId="77777777" w:rsidR="0093489F" w:rsidRDefault="0093489F" w:rsidP="0093489F">
      <w:pPr>
        <w:pStyle w:val="Legal24"/>
      </w:pPr>
      <w:r>
        <w:t>Notwithstanding anything to the contrary contained in this Agreement, Buyer shall neither have any obligation to insure against, nor be responsible for, any loss or damage to tools, materials or other property of any kind owned, rented or leased by Seller or any subcontractors, or any of their respective employees, consultants or agents.</w:t>
      </w:r>
    </w:p>
    <w:p w14:paraId="20FC749A" w14:textId="77777777" w:rsidR="0093489F" w:rsidRDefault="0093489F" w:rsidP="0093489F">
      <w:pPr>
        <w:pStyle w:val="Legal24"/>
      </w:pPr>
      <w:r>
        <w:t>The required coverages, provisions and limitations of this Section 3.5(i) shall not limit Seller’s liability, and Buyer, at its discretion and upon notice to Seller, may increase the minimum limits of coverage for those insurance policies that Seller is required to maintain under this Agreement.</w:t>
      </w:r>
    </w:p>
    <w:p w14:paraId="4D865B39" w14:textId="77777777" w:rsidR="0093489F" w:rsidRPr="0093489F" w:rsidRDefault="0093489F" w:rsidP="00AC1EDA">
      <w:pPr>
        <w:pStyle w:val="Legal2Cont3"/>
      </w:pPr>
    </w:p>
    <w:p w14:paraId="3888AF2F" w14:textId="77777777" w:rsidR="008D7468" w:rsidRDefault="006A04CB">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14:paraId="6EB57883" w14:textId="77777777" w:rsidR="008D7468" w:rsidRDefault="006A04CB">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14:paraId="42DD1CA5" w14:textId="77777777" w:rsidR="008D7468" w:rsidRDefault="006A04CB">
      <w:pPr>
        <w:pStyle w:val="Legal23"/>
      </w:pPr>
      <w:r>
        <w:rPr>
          <w:u w:val="single"/>
        </w:rPr>
        <w:t>FERC Status</w:t>
      </w:r>
      <w: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14:paraId="37A0C4E0" w14:textId="77777777" w:rsidR="008D7468" w:rsidRDefault="006A04CB">
      <w:pPr>
        <w:pStyle w:val="Legal23"/>
      </w:pPr>
      <w:r>
        <w:rPr>
          <w:u w:val="single"/>
        </w:rPr>
        <w:t>[Emissions</w:t>
      </w:r>
      <w:r>
        <w:t xml:space="preserve">.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 </w:t>
      </w:r>
    </w:p>
    <w:p w14:paraId="2DADA489" w14:textId="77777777" w:rsidR="008D7468" w:rsidRDefault="006A04CB">
      <w:pPr>
        <w:pStyle w:val="Legal23"/>
      </w:pPr>
      <w:r>
        <w:rPr>
          <w:u w:val="single"/>
        </w:rPr>
        <w:t>Maintenance</w:t>
      </w:r>
      <w:r>
        <w:t xml:space="preserve">.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consistent with ISO-NE Rules, and shall promptly provide applicable information concerning scheduled outages, as determined by ISO-NE, to Buyer.  To maximize the value of the Products, to the extent possible and consistent with ISO-NE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w:t>
      </w:r>
      <w:r>
        <w:lastRenderedPageBreak/>
        <w:t>during such period to the extent the failure to perform such planned maintenance is contrary to operation of the Facility in accordance with Good Utility Practice.</w:t>
      </w:r>
    </w:p>
    <w:p w14:paraId="798DE978" w14:textId="77777777" w:rsidR="008D7468" w:rsidRDefault="006A04CB">
      <w:pPr>
        <w:pStyle w:val="Legal22"/>
        <w:keepNext/>
      </w:pPr>
      <w:bookmarkStart w:id="10" w:name="_Toc177887381"/>
      <w:r>
        <w:rPr>
          <w:u w:val="single"/>
        </w:rPr>
        <w:t>Interconnection and Delivery Services</w:t>
      </w:r>
      <w:r>
        <w:t>.</w:t>
      </w:r>
      <w:bookmarkEnd w:id="10"/>
    </w:p>
    <w:p w14:paraId="5442884B" w14:textId="77777777" w:rsidR="008D7468" w:rsidRDefault="006A04CB">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p>
    <w:p w14:paraId="17738E13" w14:textId="77777777" w:rsidR="008D7468" w:rsidRDefault="006A04CB">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14:paraId="471E26CC" w14:textId="5B9444DD" w:rsidR="008D7468" w:rsidRDefault="006A04CB">
      <w:pPr>
        <w:pStyle w:val="Legal22"/>
      </w:pPr>
      <w:bookmarkStart w:id="11" w:name="_Toc177887382"/>
      <w:r>
        <w:rPr>
          <w:u w:val="single"/>
        </w:rPr>
        <w:t>Forward Capacity Market Participation</w:t>
      </w:r>
      <w:r>
        <w:t xml:space="preserve">. Seller shall participate in the Forward Capacity Auction qualification process as required to allow Seller to qualify the maximum summer Seasonal Claimed Capability </w:t>
      </w:r>
      <w:r w:rsidRPr="003B2EB2">
        <w:t>and</w:t>
      </w:r>
      <w:r>
        <w:t xml:space="preserve"> the maximum winter Seasonal Claimed Capability levels indicated and supported by the required site-specific summer and winter data relevant to the expected performance of the Facility no later than the Guaranteed Commercial Operation Date, as it may be extended pursuant to Sections 3.1(c) and </w:t>
      </w:r>
      <w:r w:rsidR="003B2EB2">
        <w:t>10</w:t>
      </w:r>
      <w:r>
        <w:t>.1.  The Parties acknowledge and agree that such participation by Seller is only to allow ISO-NE to determine the Network Upgrades required to deliver such Seasonal Claimed Capability. Seller shall cause such Network Upgrades to be completed prior to the Commercial Operation Date (as provided in Section 3.4(b)), and Seller shall pay all costs for such Network Upgrades.</w:t>
      </w:r>
      <w:bookmarkEnd w:id="11"/>
      <w:r>
        <w:t xml:space="preserve">  </w:t>
      </w:r>
    </w:p>
    <w:p w14:paraId="6AC34D47" w14:textId="77777777" w:rsidR="008D7468" w:rsidRDefault="006A04CB">
      <w:pPr>
        <w:pStyle w:val="Legal21"/>
      </w:pPr>
      <w:bookmarkStart w:id="12" w:name="_Toc177887383"/>
      <w:r>
        <w:t>DELIVERY OF PRODUCTS</w:t>
      </w:r>
      <w:bookmarkEnd w:id="12"/>
    </w:p>
    <w:p w14:paraId="61788F95" w14:textId="77777777" w:rsidR="008D7468" w:rsidRDefault="006A04CB">
      <w:pPr>
        <w:pStyle w:val="Legal22"/>
        <w:keepNext/>
      </w:pPr>
      <w:bookmarkStart w:id="13" w:name="_Toc177887384"/>
      <w:r>
        <w:rPr>
          <w:u w:val="single"/>
        </w:rPr>
        <w:t>Obligation to Sell and Purchase Products</w:t>
      </w:r>
      <w:r>
        <w:t>.</w:t>
      </w:r>
      <w:bookmarkEnd w:id="13"/>
    </w:p>
    <w:p w14:paraId="69292B75" w14:textId="77777777" w:rsidR="008D7468" w:rsidRDefault="006A04CB">
      <w:pPr>
        <w:pStyle w:val="Legal23"/>
      </w:pPr>
      <w:r>
        <w:t>Beginning on the Commercial Operation Date and subject to Section 4.1(b), Seller shall sell and Deliver, and Buyer shall purchase and receive all right, title and interest in and to, Buyer’s Percentage Entitlement of the Products in accordance with the terms and conditions of this Agreement, but in no event exceeding the Contract Maximum Amount in such hour, in accordance with the terms and conditions of this Agreement.  The aforementioned obligations for Seller to sell and Deliver the Products and for Buyer to purchase and receive the same are Unit Contingent and shall be subject to the operation of the Facility, subject to Section 4.9.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14:paraId="6B7509A8" w14:textId="77777777" w:rsidR="008D7468" w:rsidRDefault="006A04CB">
      <w:pPr>
        <w:pStyle w:val="Legal23"/>
      </w:pPr>
      <w:r>
        <w:lastRenderedPageBreak/>
        <w:t>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14:paraId="0400704A" w14:textId="77777777" w:rsidR="008D7468" w:rsidRDefault="006A04CB">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14:paraId="1FE07CE9" w14:textId="77777777" w:rsidR="008D7468" w:rsidRDefault="006A04CB">
      <w:pPr>
        <w:pStyle w:val="Legal22"/>
        <w:keepNext/>
      </w:pPr>
      <w:bookmarkStart w:id="14" w:name="_Toc177887385"/>
      <w:r>
        <w:rPr>
          <w:u w:val="single"/>
        </w:rPr>
        <w:t>Scheduling and Delivery</w:t>
      </w:r>
      <w:r>
        <w:t>.</w:t>
      </w:r>
      <w:bookmarkEnd w:id="14"/>
    </w:p>
    <w:p w14:paraId="0224A8B3" w14:textId="77777777" w:rsidR="008D7468" w:rsidRDefault="006A04CB">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to Buyer through Internal Bilateral Transactions executed through ISO-NE and settled at the Delivery Point, in each case accordance with all ISO-NE Practices and ISO-NE Rules.  Any such Internal Bilateral Transactions will specify the hourly delivery of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w:t>
      </w:r>
      <w:r>
        <w:lastRenderedPageBreak/>
        <w:t>under this Section 4.2(a) as well as the quantity curtailed, for all such periods of non-delivery during the preceding calendar month which information shall be provided prior to Seller’s delivery of the invoice to Buyer.</w:t>
      </w:r>
    </w:p>
    <w:p w14:paraId="53689B64" w14:textId="77777777" w:rsidR="008D7468" w:rsidRDefault="006A04CB">
      <w:pPr>
        <w:pStyle w:val="Legal23"/>
      </w:pPr>
      <w:r>
        <w:t>The Parties agree to use commercially reasonable efforts to comply with all applicable ISO-NE Rules and ISO-NE Practices in connection with the Scheduling and Delivery of Energy hereunder.  Without limiting the foregoing, Seller shall submit an Internal Bilateral Transaction for the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14:paraId="6F1E264A" w14:textId="77777777" w:rsidR="008D7468" w:rsidRDefault="006A04CB">
      <w:pPr>
        <w:pStyle w:val="Legal23"/>
      </w:pPr>
      <w:r>
        <w:t xml:space="preserve">Without limiting the generality of this </w:t>
      </w:r>
      <w:r w:rsidRPr="00D569FF">
        <w:t>Section</w:t>
      </w:r>
      <w:r>
        <w:t xml:space="preserve">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14:paraId="72AFE95A" w14:textId="23E6A51F" w:rsidR="008D7468" w:rsidRDefault="006A04CB">
      <w:pPr>
        <w:pStyle w:val="Legal22"/>
      </w:pPr>
      <w:bookmarkStart w:id="15" w:name="_Toc177887386"/>
      <w:r>
        <w:rPr>
          <w:u w:val="single"/>
        </w:rPr>
        <w:t>Failure of Seller to Deliver Products</w:t>
      </w:r>
      <w:r>
        <w:t xml:space="preserve">.  In the event that Seller fails to satisfy its Delivery obligations in accordance with Section 4.1, Section 4.2 and Section 4.7, and such failure is not excused under the express terms of this Agreement (including, without limitation, Section 4.2(a)) (a </w:t>
      </w:r>
      <w:r>
        <w:rPr>
          <w:b/>
        </w:rPr>
        <w:t>“</w:t>
      </w:r>
      <w:r>
        <w:rPr>
          <w:b/>
          <w:u w:val="single"/>
        </w:rPr>
        <w:t>Delivery Failure</w:t>
      </w:r>
      <w:r>
        <w:rPr>
          <w:b/>
        </w:rPr>
        <w:t>”</w:t>
      </w:r>
      <w:r>
        <w:t>), Seller shall pay Buyer an amount for such Delivery Failure (measured in MWh and/or RECs) equal to the Cover Damages.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
    <w:p w14:paraId="6198274A" w14:textId="77777777" w:rsidR="008D7468" w:rsidRDefault="006A04CB">
      <w:pPr>
        <w:pStyle w:val="Legal22"/>
      </w:pPr>
      <w:bookmarkStart w:id="16" w:name="_Toc177887387"/>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
    <w:p w14:paraId="25283CFE" w14:textId="77777777" w:rsidR="008D7468" w:rsidRDefault="006A04CB">
      <w:pPr>
        <w:pStyle w:val="Legal22"/>
        <w:keepNext/>
        <w:tabs>
          <w:tab w:val="clear" w:pos="0"/>
          <w:tab w:val="num" w:pos="1440"/>
        </w:tabs>
      </w:pPr>
      <w:bookmarkStart w:id="17" w:name="_Toc177887388"/>
      <w:r>
        <w:rPr>
          <w:u w:val="single"/>
        </w:rPr>
        <w:lastRenderedPageBreak/>
        <w:t>Delivery Point</w:t>
      </w:r>
      <w:r>
        <w:t>.</w:t>
      </w:r>
      <w:bookmarkEnd w:id="17"/>
    </w:p>
    <w:p w14:paraId="13B8A076" w14:textId="77777777" w:rsidR="008D7468" w:rsidRDefault="006A04CB">
      <w:pPr>
        <w:pStyle w:val="Legal23"/>
      </w:pPr>
      <w:r>
        <w:t>All Energy shall be Delivered hereunder by Seller to Buyer at the Delivery Point.  Seller shall be responsible for the costs of delivering the Energy to the Delivery Point consistent with all standards and requirements set forth by the FERC, ISO-NE and any other applicable Governmental Entity or applicable tariff.</w:t>
      </w:r>
    </w:p>
    <w:p w14:paraId="2CF08D95" w14:textId="77777777" w:rsidR="008D7468" w:rsidRDefault="006A04CB">
      <w:pPr>
        <w:pStyle w:val="Legal23"/>
      </w:pPr>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14:paraId="2374683E" w14:textId="77777777" w:rsidR="008D7468" w:rsidRDefault="006A04CB">
      <w:pPr>
        <w:pStyle w:val="Legal22"/>
        <w:keepNext/>
        <w:tabs>
          <w:tab w:val="clear" w:pos="0"/>
          <w:tab w:val="num" w:pos="1440"/>
        </w:tabs>
      </w:pPr>
      <w:bookmarkStart w:id="18" w:name="_Toc177887389"/>
      <w:r>
        <w:rPr>
          <w:u w:val="single"/>
        </w:rPr>
        <w:t>Metering</w:t>
      </w:r>
      <w:r>
        <w:t>.</w:t>
      </w:r>
      <w:bookmarkEnd w:id="18"/>
    </w:p>
    <w:p w14:paraId="43CFE791" w14:textId="77777777" w:rsidR="008D7468" w:rsidRDefault="006A04CB">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14:paraId="2E5E51E4" w14:textId="5E3F579C" w:rsidR="008D7468" w:rsidRDefault="006A04CB" w:rsidP="002D04B4">
      <w:pPr>
        <w:pStyle w:val="Legal23"/>
      </w:pPr>
      <w:r>
        <w:rPr>
          <w:u w:val="single"/>
        </w:rPr>
        <w:t>Measurements</w:t>
      </w:r>
      <w:r>
        <w:t>.  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14:paraId="73787470" w14:textId="77777777" w:rsidR="008D7468" w:rsidRDefault="006A04CB">
      <w:pPr>
        <w:pStyle w:val="Legal23"/>
      </w:pPr>
      <w:r>
        <w:rPr>
          <w:u w:val="single"/>
        </w:rPr>
        <w:t>Inspection, Testing and Calibration</w:t>
      </w:r>
      <w:r>
        <w:t xml:space="preserve">.  Buyer shall have the right to inspect and test (at its own expense) any of the Meters at the Facility at reasonable times and upon </w:t>
      </w:r>
      <w:r>
        <w:lastRenderedPageBreak/>
        <w:t>reasonable notice from Buyer to Seller.  Buyer shall have the right to have a representative present during any testing or calibration of the Meters at the Facility by Seller.  Seller shall provide Buyer with timely notice of any such testing or calibration.</w:t>
      </w:r>
    </w:p>
    <w:p w14:paraId="6F17DA01" w14:textId="77777777" w:rsidR="008D7468" w:rsidRDefault="006A04CB">
      <w:pPr>
        <w:pStyle w:val="Legal23"/>
      </w:pPr>
      <w:r>
        <w:rPr>
          <w:u w:val="single"/>
        </w:rPr>
        <w:t>Audit of Meters</w:t>
      </w:r>
      <w:r>
        <w:t>.  Buyer shall have access to the Meters and the right to audit all information and test data related to such Meters.</w:t>
      </w:r>
    </w:p>
    <w:p w14:paraId="0113592B" w14:textId="77777777" w:rsidR="008D7468" w:rsidRDefault="006A04CB">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14:paraId="5E508363" w14:textId="2B25BDBC" w:rsidR="008D7468" w:rsidRDefault="006A04CB">
      <w:pPr>
        <w:pStyle w:val="Legal23"/>
      </w:pPr>
      <w:r w:rsidRPr="48E59AA6">
        <w:rPr>
          <w:u w:val="single"/>
        </w:rPr>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14:paraId="51CD52B8" w14:textId="77777777" w:rsidR="008D7468" w:rsidRDefault="006A04CB">
      <w:pPr>
        <w:pStyle w:val="Legal22"/>
        <w:keepNext/>
        <w:tabs>
          <w:tab w:val="clear" w:pos="0"/>
          <w:tab w:val="num" w:pos="1440"/>
        </w:tabs>
      </w:pPr>
      <w:bookmarkStart w:id="19" w:name="_Toc177887390"/>
      <w:r>
        <w:rPr>
          <w:u w:val="single"/>
        </w:rPr>
        <w:t>RECs</w:t>
      </w:r>
      <w:r>
        <w:t>.</w:t>
      </w:r>
      <w:bookmarkEnd w:id="19"/>
    </w:p>
    <w:p w14:paraId="4CEB3569" w14:textId="5AD41C3A" w:rsidR="008D7468" w:rsidRDefault="006A04CB">
      <w:pPr>
        <w:pStyle w:val="Legal23"/>
      </w:pPr>
      <w:r>
        <w:t xml:space="preserve">Seller shall transfer to Buyer </w:t>
      </w:r>
      <w:proofErr w:type="gramStart"/>
      <w:r>
        <w:t>all of</w:t>
      </w:r>
      <w:proofErr w:type="gramEnd"/>
      <w:r>
        <w:t xml:space="preserve"> the right, title and interest in and to Buyer’s Percentage Entitlement of the Environmental Attributes, including any and all RECs, generated by, or associated with, the Facility during the Services Term in accordance with the terms of this Section 4.7.  </w:t>
      </w:r>
    </w:p>
    <w:p w14:paraId="766CCB71" w14:textId="77777777" w:rsidR="008D7468" w:rsidRDefault="006A04CB">
      <w:pPr>
        <w:pStyle w:val="Legal23"/>
      </w:pPr>
      <w:r>
        <w:t>Regarding the Renewable Energy Standard:</w:t>
      </w:r>
    </w:p>
    <w:p w14:paraId="46C5A723" w14:textId="77777777" w:rsidR="008D7468" w:rsidRDefault="006A04CB">
      <w:pPr>
        <w:pStyle w:val="Legal24"/>
      </w:pPr>
      <w:r>
        <w:t>Except as provided in subsection (ii) of this Section 4.7(b), all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14:paraId="27A9B193" w14:textId="05E8727E" w:rsidR="008D7468" w:rsidRDefault="006A04CB">
      <w:pPr>
        <w:pStyle w:val="Legal24"/>
      </w:pPr>
      <w:r>
        <w:t xml:space="preserve">It shall not be an Event of Default under Article 9 if, solely as a result of change in Law,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the Facility does not qualify as a Newly Developed Renewable Energy Resource, then (A) Seller shall continue to sell, and Buyer shall continue to purchase Energy under this Agreement at the Adjusted Price in </w:t>
      </w:r>
      <w:r>
        <w:lastRenderedPageBreak/>
        <w:t>accordance with Section 5.1 and (B) any purchases and sales of RECs shall be in accordance with Section 4.1(b).</w:t>
      </w:r>
    </w:p>
    <w:p w14:paraId="340E0F4C" w14:textId="77777777" w:rsidR="008D7468" w:rsidRDefault="006A04CB">
      <w:pPr>
        <w:pStyle w:val="Legal23"/>
      </w:pPr>
      <w:r>
        <w:t>At Seller’s sole cost, Seller shall also obtain and maintain throughout the Services Term qualification by the applicable regulatory authority under the renewable portfolio 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14:paraId="1A6DA79C" w14:textId="77777777" w:rsidR="008D7468" w:rsidRDefault="006A04CB">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14:paraId="7BC3CCB5" w14:textId="77777777" w:rsidR="008D7468" w:rsidRDefault="006A04CB">
      <w:pPr>
        <w:pStyle w:val="Legal23"/>
      </w:pPr>
      <w:r>
        <w:t>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14:paraId="21912F12" w14:textId="77777777" w:rsidR="008D7468" w:rsidRDefault="006A04CB">
      <w:pPr>
        <w:pStyle w:val="Legal23"/>
      </w:pPr>
      <w:r>
        <w:t>The Parties intend for the transactions entered into hereunder to be physically settled, meaning that the RECs are intended to be Delivered in the GIS account of Buyer or its designee as set forth in this Section 4.7.</w:t>
      </w:r>
    </w:p>
    <w:p w14:paraId="59C78DFE" w14:textId="164BCCF1" w:rsidR="008D7468" w:rsidRDefault="006A04CB">
      <w:pPr>
        <w:pStyle w:val="Legal22"/>
        <w:tabs>
          <w:tab w:val="clear" w:pos="0"/>
          <w:tab w:val="num" w:pos="1440"/>
        </w:tabs>
      </w:pPr>
      <w:bookmarkStart w:id="20" w:name="_Toc177887391"/>
      <w:r>
        <w:rPr>
          <w:u w:val="single"/>
        </w:rPr>
        <w:t>Production During Test Period</w:t>
      </w:r>
      <w:r>
        <w:t>.  During the Test Period, Seller shall not sell and Deliver to Buyer, and Buyer shall not purchase and receive, any Energy or RECs produced by or associated with the Facility.</w:t>
      </w:r>
      <w:bookmarkEnd w:id="20"/>
      <w:r>
        <w:t xml:space="preserve">  </w:t>
      </w:r>
    </w:p>
    <w:p w14:paraId="579F3BEA" w14:textId="74AAC85C" w:rsidR="008D7468" w:rsidRDefault="006A04CB">
      <w:pPr>
        <w:pStyle w:val="Legal22"/>
        <w:rPr>
          <w:color w:val="000000"/>
        </w:rPr>
      </w:pPr>
      <w:bookmarkStart w:id="21" w:name="_Toc177887392"/>
      <w:r>
        <w:rPr>
          <w:color w:val="000000"/>
          <w:u w:val="single"/>
        </w:rPr>
        <w:t xml:space="preserve">Biennial </w:t>
      </w:r>
      <w:r>
        <w:rPr>
          <w:u w:val="single"/>
        </w:rPr>
        <w:t xml:space="preserve">Delivery </w:t>
      </w:r>
      <w:r>
        <w:rPr>
          <w:color w:val="000000"/>
          <w:u w:val="single"/>
        </w:rPr>
        <w:t>Requirement</w:t>
      </w:r>
      <w:r>
        <w:rPr>
          <w:color w:val="000000"/>
        </w:rPr>
        <w:t xml:space="preserve">.  </w:t>
      </w:r>
      <w:r>
        <w:t>The Seller shall be obligated to Deliver to Buyer at least fifty percent (50%) of the Energy and associated RECs set forth in the Delivery Schedule for any two consecutive Contract Years, and the Seller’s failure to Deliver such volume of Energy and RECs over any two consecutive Contract Years shall constitute a “</w:t>
      </w:r>
      <w:r>
        <w:rPr>
          <w:b/>
          <w:u w:val="single"/>
        </w:rPr>
        <w:t>Biennial Delivery Deficiency</w:t>
      </w:r>
      <w:r>
        <w:rPr>
          <w:u w:val="single"/>
        </w:rPr>
        <w:t>.</w:t>
      </w:r>
      <w:r>
        <w:t xml:space="preserve">”   The Biennial Delivery Deficiency shall be calculated as the positive difference </w:t>
      </w:r>
      <w:r>
        <w:lastRenderedPageBreak/>
        <w:t>between (i) fifty percent (50%)  of the Energy and the associated RECs set forth in the Delivery Schedule during the two consecutive Contract Years at issue and (ii) the Energy and RECs Delivered during those two consecutive Contract Years</w:t>
      </w:r>
      <w:r>
        <w:rPr>
          <w:color w:val="000000"/>
        </w:rPr>
        <w:t xml:space="preserve">; provided, however, that any hours in which </w:t>
      </w:r>
      <w:r>
        <w:t xml:space="preserve">(x) Seller </w:t>
      </w:r>
      <w:r>
        <w:rPr>
          <w:color w:val="000000"/>
        </w:rPr>
        <w:t xml:space="preserve">is excused from </w:t>
      </w:r>
      <w:r>
        <w:t xml:space="preserve">Delivering Energy </w:t>
      </w:r>
      <w:r>
        <w:rPr>
          <w:color w:val="000000"/>
        </w:rPr>
        <w:t xml:space="preserve">and </w:t>
      </w:r>
      <w:r>
        <w:t xml:space="preserve">RECs </w:t>
      </w:r>
      <w:r>
        <w:rPr>
          <w:color w:val="000000"/>
        </w:rPr>
        <w:t xml:space="preserve">under Section </w:t>
      </w:r>
      <w:r>
        <w:t>4.2(a)</w:t>
      </w:r>
      <w:r>
        <w:rPr>
          <w:color w:val="000000"/>
        </w:rPr>
        <w:t xml:space="preserve">, 9.3(a)(ii) or 10.1, or </w:t>
      </w:r>
      <w:r>
        <w:t xml:space="preserve">(y) Buyer </w:t>
      </w:r>
      <w:r>
        <w:rPr>
          <w:color w:val="000000"/>
        </w:rPr>
        <w:t xml:space="preserve">does not accept </w:t>
      </w:r>
      <w:r>
        <w:t xml:space="preserve">Energy </w:t>
      </w:r>
      <w:r>
        <w:rPr>
          <w:color w:val="000000"/>
        </w:rPr>
        <w:t xml:space="preserve">and </w:t>
      </w:r>
      <w:r>
        <w:t xml:space="preserve">RECs </w:t>
      </w:r>
      <w:r>
        <w:rPr>
          <w:color w:val="000000"/>
        </w:rPr>
        <w:t xml:space="preserve">under Section </w:t>
      </w:r>
      <w:r>
        <w:t xml:space="preserve">4.4 </w:t>
      </w:r>
      <w:r>
        <w:rPr>
          <w:color w:val="000000"/>
        </w:rPr>
        <w:t xml:space="preserve">due to a </w:t>
      </w:r>
      <w:r>
        <w:t xml:space="preserve">Reliability Curtailment </w:t>
      </w:r>
      <w:r>
        <w:rPr>
          <w:color w:val="000000"/>
        </w:rPr>
        <w:t xml:space="preserve">will not be included in either clause (i) or clause (ii) of any calculation of a </w:t>
      </w:r>
      <w:r>
        <w:t xml:space="preserve">Biennial Delivery Deficiency.  Seller shall pay Buyer an amount for such Biennial Delivery Deficiency (measured in MWh and/or RECs) equal to the Delivery Deficiency Damages for such Biennial Delivery Deficiency.  Such payment shall be due </w:t>
      </w:r>
      <w:r>
        <w:rPr>
          <w:color w:val="000000"/>
        </w:rPr>
        <w:t xml:space="preserve">no later than the date for </w:t>
      </w:r>
      <w:r>
        <w:t>Buyer</w:t>
      </w:r>
      <w:r>
        <w:rPr>
          <w:color w:val="000000"/>
        </w:rPr>
        <w:t xml:space="preserve">’s first payment in the </w:t>
      </w:r>
      <w:r>
        <w:t xml:space="preserve">Contract Year </w:t>
      </w:r>
      <w:r>
        <w:rPr>
          <w:color w:val="000000"/>
        </w:rPr>
        <w:t xml:space="preserve">immediately succeeding the two </w:t>
      </w:r>
      <w:r>
        <w:t xml:space="preserve">Contract Year </w:t>
      </w:r>
      <w:r>
        <w:rPr>
          <w:color w:val="000000"/>
        </w:rPr>
        <w:t xml:space="preserve">period in which the </w:t>
      </w:r>
      <w:r>
        <w:t xml:space="preserve">Biennial Delivery Deficiency </w:t>
      </w:r>
      <w:r>
        <w:rPr>
          <w:color w:val="000000"/>
        </w:rPr>
        <w:t xml:space="preserve">occurred, as set forth in Section </w:t>
      </w:r>
      <w:r>
        <w:t>5.2 hereof</w:t>
      </w:r>
      <w:r>
        <w:rPr>
          <w:color w:val="000000"/>
        </w:rPr>
        <w:t xml:space="preserve">.  Each </w:t>
      </w:r>
      <w:r>
        <w:t xml:space="preserve">Party </w:t>
      </w:r>
      <w:r>
        <w:rPr>
          <w:color w:val="000000"/>
        </w:rPr>
        <w:t xml:space="preserve">agrees and acknowledges that </w:t>
      </w:r>
      <w:r>
        <w:t xml:space="preserve">(i) </w:t>
      </w:r>
      <w:r>
        <w:rPr>
          <w:color w:val="000000"/>
        </w:rPr>
        <w:t xml:space="preserve">the damages that </w:t>
      </w:r>
      <w:r>
        <w:t xml:space="preserve">Buyer </w:t>
      </w:r>
      <w:r>
        <w:rPr>
          <w:color w:val="000000"/>
        </w:rPr>
        <w:t xml:space="preserve">would incur due to a </w:t>
      </w:r>
      <w:r>
        <w:t>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r>
        <w:rPr>
          <w:color w:val="000000"/>
        </w:rPr>
        <w:t>.</w:t>
      </w:r>
      <w:bookmarkEnd w:id="21"/>
    </w:p>
    <w:p w14:paraId="12CA5667" w14:textId="77777777" w:rsidR="008D7468" w:rsidRDefault="006A04CB">
      <w:pPr>
        <w:pStyle w:val="Legal21"/>
      </w:pPr>
      <w:bookmarkStart w:id="22" w:name="_Toc177887393"/>
      <w:r>
        <w:t>PRICE AND PAYMENTS FOR PRODUCTS</w:t>
      </w:r>
      <w:bookmarkEnd w:id="22"/>
    </w:p>
    <w:p w14:paraId="77617173" w14:textId="6E03329C" w:rsidR="008D7468" w:rsidRDefault="006A04CB">
      <w:pPr>
        <w:pStyle w:val="Legal22"/>
      </w:pPr>
      <w:bookmarkStart w:id="23" w:name="_Toc177887394"/>
      <w:r>
        <w:rPr>
          <w:u w:val="single"/>
        </w:rPr>
        <w:t>Price for Products</w:t>
      </w:r>
      <w:r>
        <w:t>.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891CD5">
        <w:t>7</w:t>
      </w:r>
      <w:r>
        <w:t xml:space="preserve">, and (viii) payment of any Termination Payment due from Buyer under Section 9.3, Buyer shall not be required to make any other payments to Seller under this </w:t>
      </w:r>
      <w:r w:rsidRPr="0046140B">
        <w:t>Agreement</w:t>
      </w:r>
      <w:r>
        <w: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all Energy delivered in such hour and (ii) the absolute value of the hourly LMP at the Delivery Point.</w:t>
      </w:r>
      <w:bookmarkEnd w:id="23"/>
    </w:p>
    <w:p w14:paraId="704A4648" w14:textId="77777777" w:rsidR="008D7468" w:rsidRDefault="006A04CB">
      <w:pPr>
        <w:pStyle w:val="Legal22"/>
        <w:keepNext/>
      </w:pPr>
      <w:bookmarkStart w:id="24" w:name="_Toc177887395"/>
      <w:r>
        <w:rPr>
          <w:u w:val="single"/>
        </w:rPr>
        <w:t>Payment and Netting</w:t>
      </w:r>
      <w:r>
        <w:t>.</w:t>
      </w:r>
      <w:bookmarkEnd w:id="24"/>
    </w:p>
    <w:p w14:paraId="6C771B95" w14:textId="77777777" w:rsidR="008D7468" w:rsidRDefault="006A04CB">
      <w:pPr>
        <w:pStyle w:val="Legal23"/>
      </w:pPr>
      <w:r>
        <w:rPr>
          <w:u w:val="single"/>
        </w:rPr>
        <w:t>Billing Period</w:t>
      </w:r>
      <w:r>
        <w:t xml:space="preserve">.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w:t>
      </w:r>
      <w:r>
        <w:lastRenderedPageBreak/>
        <w:t>reflected on the invoice, and Seller shall provide Buyer with additional supporting documentation and information as Buyer may request.</w:t>
      </w:r>
    </w:p>
    <w:p w14:paraId="306A24D5" w14:textId="77777777" w:rsidR="008D7468" w:rsidRDefault="006A04CB">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14:paraId="7313C309" w14:textId="77777777" w:rsidR="008D7468" w:rsidRDefault="006A04CB">
      <w:pPr>
        <w:pStyle w:val="Legal23"/>
        <w:keepNext/>
      </w:pPr>
      <w:r>
        <w:rPr>
          <w:u w:val="single"/>
        </w:rPr>
        <w:t>Disputes and Adjustments of Invoices</w:t>
      </w:r>
      <w:r>
        <w:t>.</w:t>
      </w:r>
    </w:p>
    <w:p w14:paraId="582E314B" w14:textId="77777777" w:rsidR="008D7468" w:rsidRDefault="006A04CB">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14:paraId="7F26025A" w14:textId="77777777" w:rsidR="008D7468" w:rsidRDefault="006A04CB">
      <w:pPr>
        <w:pStyle w:val="Legal24"/>
      </w:pPr>
      <w:r>
        <w:t xml:space="preserve">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w:t>
      </w:r>
      <w:r>
        <w:lastRenderedPageBreak/>
        <w:t>months of receipt of the invoice (or adjusted invoice) including such charges.</w:t>
      </w:r>
    </w:p>
    <w:p w14:paraId="70353D6A" w14:textId="77777777" w:rsidR="008D7468" w:rsidRDefault="006A04CB">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14:paraId="4581FC20" w14:textId="77777777" w:rsidR="008D7468" w:rsidRDefault="006A04CB">
      <w:pPr>
        <w:pStyle w:val="Legal22"/>
      </w:pPr>
      <w:bookmarkStart w:id="25" w:name="_Toc177887396"/>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5"/>
    </w:p>
    <w:p w14:paraId="26B231C4" w14:textId="77777777" w:rsidR="008D7468" w:rsidRDefault="006A04CB">
      <w:pPr>
        <w:pStyle w:val="Legal22"/>
        <w:keepNext/>
      </w:pPr>
      <w:bookmarkStart w:id="26" w:name="_Toc177887397"/>
      <w:r>
        <w:rPr>
          <w:u w:val="single"/>
        </w:rPr>
        <w:t>Taxes, Fees and Levies</w:t>
      </w:r>
      <w:r>
        <w:t>.</w:t>
      </w:r>
      <w:bookmarkEnd w:id="26"/>
    </w:p>
    <w:p w14:paraId="1D2BF363" w14:textId="77777777" w:rsidR="008D7468" w:rsidRDefault="006A04CB">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14:paraId="3A24E5DF" w14:textId="77777777" w:rsidR="008D7468" w:rsidRDefault="006A04CB">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14:paraId="34936BBD" w14:textId="77777777" w:rsidR="008D7468" w:rsidRDefault="006A04CB">
      <w:pPr>
        <w:pStyle w:val="Legal21"/>
        <w:numPr>
          <w:ilvl w:val="0"/>
          <w:numId w:val="4"/>
        </w:numPr>
      </w:pPr>
      <w:bookmarkStart w:id="27" w:name="_Toc177887398"/>
      <w:r>
        <w:lastRenderedPageBreak/>
        <w:t>SECURITY FOR PERFORMANCE</w:t>
      </w:r>
      <w:bookmarkEnd w:id="27"/>
      <w:r>
        <w:t xml:space="preserve"> </w:t>
      </w:r>
    </w:p>
    <w:p w14:paraId="1698EF54" w14:textId="77777777" w:rsidR="008D7468" w:rsidRDefault="006A04CB">
      <w:pPr>
        <w:pStyle w:val="Legal22"/>
      </w:pPr>
      <w:bookmarkStart w:id="28" w:name="_Toc177887399"/>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28"/>
    </w:p>
    <w:p w14:paraId="04222FCD" w14:textId="77777777" w:rsidR="008D7468" w:rsidRDefault="006A04CB">
      <w:pPr>
        <w:pStyle w:val="Legal22"/>
        <w:keepNext/>
      </w:pPr>
      <w:bookmarkStart w:id="29" w:name="_Toc177887400"/>
      <w:r>
        <w:rPr>
          <w:u w:val="single"/>
        </w:rPr>
        <w:t>Seller’s Support</w:t>
      </w:r>
      <w:r>
        <w:t>.</w:t>
      </w:r>
      <w:bookmarkEnd w:id="29"/>
    </w:p>
    <w:p w14:paraId="2E908D7C" w14:textId="61D7DDFB" w:rsidR="008D7468" w:rsidRDefault="006A04CB">
      <w:pPr>
        <w:pStyle w:val="Legal23"/>
      </w:pPr>
      <w:r>
        <w:t>Seller shall be required to post Credit Support with a Value of $[______________] [$</w:t>
      </w:r>
      <w:r w:rsidR="002173DD">
        <w:t>3</w:t>
      </w:r>
      <w:r>
        <w:t>0,000.00 per MWh per hour of Contract Maximum Amount</w:t>
      </w:r>
      <w:r w:rsidR="0093489F">
        <w:t>; provided, however, that Rhode Island Energy may increase the required level of Development Period Security to $40,000 multiplied by the Contract Maximum Amount for any Bidder, if Rhode Island Energy determines that such Bidder and/or its affiliates have a history of failing to achieve commercial operations for similar projects, and/or power purchase agreements that terminate or expire prior to commercial operation of the applicable project, and such failure(s) or termination(s) have not resulted from factors outside of the control of such Bidder and/or its affiliates.</w:t>
      </w:r>
      <w:r>
        <w:t xml:space="preserve"> ], as adjusted in accordance with Section 3.1(c), to secure Seller’s Obligations until the Commercial Operation Date (“</w:t>
      </w:r>
      <w:r>
        <w:rPr>
          <w:b/>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14:paraId="7A90A8DB" w14:textId="316BCD70" w:rsidR="008D7468" w:rsidRDefault="006A04CB">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Pr>
          <w:b/>
          <w:u w:val="single"/>
        </w:rPr>
        <w:t>Operating Period Security</w:t>
      </w:r>
      <w:r>
        <w:t>”).  The Operating Period Security shall have a Value of $[_______] [$</w:t>
      </w:r>
      <w:r w:rsidR="002173DD">
        <w:t>1</w:t>
      </w:r>
      <w:r>
        <w:t>0,000.00 per MWh per hour of Contract Maximum Amount], as adjusted in accordance with Section 3.3(b).</w:t>
      </w:r>
    </w:p>
    <w:p w14:paraId="1AAADF75" w14:textId="77777777" w:rsidR="008D7468" w:rsidRDefault="006A04CB">
      <w:pPr>
        <w:pStyle w:val="Legal23"/>
      </w:pPr>
      <w:r>
        <w:t>The Credit Support Delivery Amount, as defined below, will be rounded up, and the Return Amount, as defined below, will be rounded down, in each case to the nearest integral multiple of $10,000 (“</w:t>
      </w:r>
      <w:r>
        <w:rPr>
          <w:b/>
          <w:u w:val="single"/>
        </w:rPr>
        <w:t>Rounding Amount</w:t>
      </w:r>
      <w:r>
        <w:t>”).</w:t>
      </w:r>
    </w:p>
    <w:p w14:paraId="284B55C2" w14:textId="77777777" w:rsidR="008D7468" w:rsidRDefault="006A04CB">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4050"/>
      </w:tblGrid>
      <w:tr w:rsidR="008D7468" w14:paraId="0059CC39" w14:textId="77777777">
        <w:tc>
          <w:tcPr>
            <w:tcW w:w="5058" w:type="dxa"/>
          </w:tcPr>
          <w:p w14:paraId="6D25CD8A" w14:textId="77777777" w:rsidR="008D7468" w:rsidRDefault="008D7468"/>
        </w:tc>
        <w:tc>
          <w:tcPr>
            <w:tcW w:w="4050" w:type="dxa"/>
          </w:tcPr>
          <w:p w14:paraId="5E4B0DB5" w14:textId="77777777" w:rsidR="008D7468" w:rsidRDefault="006A04CB">
            <w:pPr>
              <w:jc w:val="center"/>
            </w:pPr>
            <w:r>
              <w:t>“</w:t>
            </w:r>
            <w:r>
              <w:rPr>
                <w:b/>
                <w:u w:val="single"/>
              </w:rPr>
              <w:t>Valuation Percentage</w:t>
            </w:r>
            <w:r>
              <w:t>”</w:t>
            </w:r>
          </w:p>
        </w:tc>
      </w:tr>
      <w:tr w:rsidR="008D7468" w14:paraId="26AFAC49" w14:textId="77777777">
        <w:tc>
          <w:tcPr>
            <w:tcW w:w="5058" w:type="dxa"/>
          </w:tcPr>
          <w:p w14:paraId="0FFC56AA" w14:textId="77777777" w:rsidR="008D7468" w:rsidRDefault="006A04CB">
            <w:pPr>
              <w:pStyle w:val="Legal25"/>
              <w:ind w:left="2160"/>
            </w:pPr>
            <w:r>
              <w:t>Cash</w:t>
            </w:r>
          </w:p>
        </w:tc>
        <w:tc>
          <w:tcPr>
            <w:tcW w:w="4050" w:type="dxa"/>
          </w:tcPr>
          <w:p w14:paraId="5E9574D3" w14:textId="77777777" w:rsidR="008D7468" w:rsidRDefault="006A04CB">
            <w:r>
              <w:t>100%</w:t>
            </w:r>
          </w:p>
        </w:tc>
      </w:tr>
      <w:tr w:rsidR="008D7468" w14:paraId="605C5B44" w14:textId="77777777">
        <w:tc>
          <w:tcPr>
            <w:tcW w:w="5058" w:type="dxa"/>
          </w:tcPr>
          <w:p w14:paraId="3C712C36" w14:textId="77777777" w:rsidR="008D7468" w:rsidRDefault="006A04CB">
            <w:pPr>
              <w:pStyle w:val="Legal25"/>
              <w:ind w:left="2160"/>
            </w:pPr>
            <w:r>
              <w:lastRenderedPageBreak/>
              <w:t>Letters of Credit</w:t>
            </w:r>
          </w:p>
        </w:tc>
        <w:tc>
          <w:tcPr>
            <w:tcW w:w="4050" w:type="dxa"/>
          </w:tcPr>
          <w:p w14:paraId="5CB9D63A" w14:textId="77777777" w:rsidR="008D7468" w:rsidRDefault="006A04CB">
            <w:r>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14:paraId="522624A1" w14:textId="77777777" w:rsidR="008D7468" w:rsidRDefault="006A04CB">
      <w:pPr>
        <w:pStyle w:val="Legal23"/>
      </w:pPr>
      <w:r>
        <w:t>All calculations with respect to Credit Support shall be made by the Valuation Agent as of the Valuation Time on the Valuation Date.</w:t>
      </w:r>
    </w:p>
    <w:p w14:paraId="1C582808" w14:textId="77777777" w:rsidR="008D7468" w:rsidRDefault="006A04CB">
      <w:pPr>
        <w:pStyle w:val="Legal22"/>
        <w:keepNext/>
      </w:pPr>
      <w:bookmarkStart w:id="30" w:name="_Toc177887401"/>
      <w:r>
        <w:rPr>
          <w:u w:val="single"/>
        </w:rPr>
        <w:t>Delivery of Credit Support</w:t>
      </w:r>
      <w:r>
        <w:t>.</w:t>
      </w:r>
      <w:bookmarkEnd w:id="30"/>
    </w:p>
    <w:p w14:paraId="7D0471D3" w14:textId="77777777" w:rsidR="008D7468" w:rsidRDefault="006A04CB">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14:paraId="2E8FB153" w14:textId="77777777" w:rsidR="008D7468" w:rsidRDefault="006A04CB">
      <w:pPr>
        <w:pStyle w:val="Legal22"/>
        <w:keepNext/>
      </w:pPr>
      <w:bookmarkStart w:id="31" w:name="_Toc177887402"/>
      <w:r>
        <w:rPr>
          <w:u w:val="single"/>
        </w:rPr>
        <w:t>Reduction and Substitution of Posted Collateral</w:t>
      </w:r>
      <w:r>
        <w:t>.</w:t>
      </w:r>
      <w:bookmarkEnd w:id="31"/>
    </w:p>
    <w:p w14:paraId="599298CA" w14:textId="77777777" w:rsidR="008D7468" w:rsidRDefault="006A04CB">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and Buyer shall be obligated to do so.  Such Posted Collateral shall be returned to 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14:paraId="67FC5CD7" w14:textId="77777777" w:rsidR="008D7468" w:rsidRDefault="006A04CB">
      <w:pPr>
        <w:pStyle w:val="Legal22"/>
        <w:keepNext/>
      </w:pPr>
      <w:bookmarkStart w:id="32" w:name="_Toc177887403"/>
      <w:r>
        <w:rPr>
          <w:u w:val="single"/>
        </w:rPr>
        <w:t>Administration of Posted Collateral</w:t>
      </w:r>
      <w:r>
        <w:t>.</w:t>
      </w:r>
      <w:bookmarkEnd w:id="32"/>
    </w:p>
    <w:p w14:paraId="57828DAE" w14:textId="77777777" w:rsidR="008D7468" w:rsidRDefault="006A04CB">
      <w:pPr>
        <w:pStyle w:val="Legal23"/>
      </w:pPr>
      <w:r>
        <w:rPr>
          <w:u w:val="single"/>
        </w:rPr>
        <w:t>Cash</w:t>
      </w:r>
      <w:r>
        <w:t>.  Posted Collateral provided in the form of Cash to Buyer hereunder shall be subject to the following provisions.</w:t>
      </w:r>
    </w:p>
    <w:p w14:paraId="4682236D" w14:textId="77777777" w:rsidR="008D7468" w:rsidRDefault="006A04CB">
      <w:pPr>
        <w:pStyle w:val="Legal24"/>
      </w:pPr>
      <w:r>
        <w:tab/>
        <w:t xml:space="preserve">So long as no Event of Default has occurred and is continuing with respect to Buyer, Buyer will be entitled to either </w:t>
      </w:r>
      <w:r>
        <w:lastRenderedPageBreak/>
        <w:t>hold Cash or to appoint an agent which is a Qualified Institution (a “</w:t>
      </w:r>
      <w:r>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14:paraId="0995F6ED" w14:textId="77777777" w:rsidR="008D7468" w:rsidRDefault="006A04CB">
      <w:pPr>
        <w:pStyle w:val="Legal24"/>
      </w:pPr>
      <w:r>
        <w:tab/>
        <w:t>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rehypothecate, assign, invest, use, comingle or otherwise use in its business any Cash that it holds as Posted Collateral hereunder, free from any claim or right of any nature whatsoever of Seller, including any equity or right of redemption by Seller.</w:t>
      </w:r>
    </w:p>
    <w:p w14:paraId="592E8BE8" w14:textId="77777777" w:rsidR="008D7468" w:rsidRDefault="006A04CB">
      <w:pPr>
        <w:pStyle w:val="Legal24"/>
      </w:pPr>
      <w:r>
        <w:tab/>
        <w:t>Notwithstanding Section 6.5(a)(ii), if neither Buyer nor the Custodian is eligible to hold Cash pursuant to Section 6.5(a)(i) then:</w:t>
      </w:r>
    </w:p>
    <w:p w14:paraId="69BA2AC1" w14:textId="77777777" w:rsidR="008D7468" w:rsidRDefault="006A04CB">
      <w:pPr>
        <w:pStyle w:val="Legal25"/>
      </w:pPr>
      <w:r>
        <w:t>the provisions of Section 6.5(a)(ii) will not apply with respect to Buyer; and</w:t>
      </w:r>
    </w:p>
    <w:p w14:paraId="26072866" w14:textId="77777777" w:rsidR="008D7468" w:rsidRDefault="006A04CB">
      <w:pPr>
        <w:pStyle w:val="Legal25"/>
      </w:pPr>
      <w:r>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xml:space="preserve">”) within such Qualified Institution with the title of the account indicating that the property contained therein is being held as Cash for Buyer.  The Qualified Institution </w:t>
      </w:r>
      <w:r>
        <w:lastRenderedPageBreak/>
        <w:t>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14:paraId="7BA59550" w14:textId="77777777" w:rsidR="008D7468" w:rsidRDefault="006A04CB">
      <w:pPr>
        <w:pStyle w:val="Legal24"/>
      </w:pPr>
      <w:r>
        <w:tab/>
        <w:t>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14:paraId="1A5E0A1D" w14:textId="77777777" w:rsidR="008D7468" w:rsidRDefault="006A04CB">
      <w:pPr>
        <w:pStyle w:val="Legal23"/>
      </w:pPr>
      <w:r>
        <w:rPr>
          <w:u w:val="single"/>
        </w:rPr>
        <w:t>Buyer’s Rights and Remedies</w:t>
      </w:r>
      <w:r>
        <w:t xml:space="preserve">.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w:t>
      </w:r>
      <w:r>
        <w:lastRenderedPageBreak/>
        <w:t>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14:paraId="24B6AB51" w14:textId="77777777" w:rsidR="008D7468" w:rsidRDefault="006A04CB">
      <w:pPr>
        <w:pStyle w:val="Legal23"/>
      </w:pPr>
      <w:r>
        <w:rPr>
          <w:u w:val="single"/>
        </w:rPr>
        <w:t>Letters of Credit</w:t>
      </w:r>
      <w:r>
        <w:t>.  Credit Support provided in the form of a Letter of Credit shall be subject to the following provisions.</w:t>
      </w:r>
    </w:p>
    <w:p w14:paraId="0ED6FF6C" w14:textId="77777777" w:rsidR="008D7468" w:rsidRDefault="006A04CB">
      <w:pPr>
        <w:pStyle w:val="Legal24"/>
      </w:pPr>
      <w:r>
        <w:tab/>
        <w:t>As one method of providing increased Credit Support, Seller may increase the amount of an outstanding Letter of Credit or establish one or more additional Letters of Credit.</w:t>
      </w:r>
    </w:p>
    <w:p w14:paraId="6911802A" w14:textId="77777777" w:rsidR="008D7468" w:rsidRDefault="006A04CB">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14:paraId="5F6EB25C" w14:textId="77777777" w:rsidR="008D7468" w:rsidRDefault="006A04CB">
      <w:pPr>
        <w:pStyle w:val="Legal24"/>
      </w:pPr>
      <w:r>
        <w:tab/>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14:paraId="34BD4ADD" w14:textId="77777777" w:rsidR="008D7468" w:rsidRDefault="006A04CB">
      <w:pPr>
        <w:pStyle w:val="Legal23"/>
      </w:pPr>
      <w:r>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14:paraId="5CEDD926" w14:textId="0FB500B5" w:rsidR="008D7468" w:rsidRDefault="006A04CB">
      <w:pPr>
        <w:pStyle w:val="Legal23"/>
      </w:pPr>
      <w:r>
        <w:rPr>
          <w:u w:val="single"/>
        </w:rPr>
        <w:t>Substitutions</w:t>
      </w:r>
      <w:r>
        <w:t>.  Unless otherwise prohibited herein, upon notice to Buyer specifying the items of Posted Collateral to be exchanged, Seller may, on any Business Day, deliver to Buyer other Credit Support (“</w:t>
      </w:r>
      <w:r>
        <w:rPr>
          <w:b/>
          <w:u w:val="single"/>
        </w:rPr>
        <w:t>Substitute Credit Support</w:t>
      </w:r>
      <w:r>
        <w:t xml:space="preserve">”).  </w:t>
      </w:r>
      <w:r w:rsidR="00DB1EAE">
        <w:t>Within five (5)</w:t>
      </w:r>
      <w:r>
        <w:t xml:space="preserve"> Business Day</w:t>
      </w:r>
      <w:r w:rsidR="00DB1EAE">
        <w:t>s</w:t>
      </w:r>
      <w:r>
        <w:t xml:space="preserve"> following the day on which the Substitute Credit Support is delivered to Buyer, Buyer shall return to Seller the items of Credit Support specified in Seller’s notice; provided, however, that </w:t>
      </w:r>
      <w:r>
        <w:lastRenderedPageBreak/>
        <w:t>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14:paraId="2BB070FB" w14:textId="77777777" w:rsidR="008D7468" w:rsidRDefault="006A04CB">
      <w:pPr>
        <w:pStyle w:val="Legal22"/>
        <w:keepNext/>
        <w:rPr>
          <w:u w:val="single"/>
        </w:rPr>
      </w:pPr>
      <w:bookmarkStart w:id="33" w:name="_Toc177887404"/>
      <w:r>
        <w:rPr>
          <w:u w:val="single"/>
        </w:rPr>
        <w:t>Exercise of Rights Against Posted Collateral</w:t>
      </w:r>
      <w:bookmarkEnd w:id="33"/>
    </w:p>
    <w:p w14:paraId="2AEB0F6C" w14:textId="77777777" w:rsidR="008D7468" w:rsidRDefault="006A04CB">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14:paraId="16BB6B98" w14:textId="77777777" w:rsidR="008D7468" w:rsidRDefault="006A04CB">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14:paraId="2F1B5307" w14:textId="77777777" w:rsidR="008D7468" w:rsidRDefault="006A04CB">
      <w:pPr>
        <w:pStyle w:val="Legal23"/>
      </w:pPr>
      <w:r>
        <w:rPr>
          <w:u w:val="single"/>
        </w:rPr>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14:paraId="464CFED9" w14:textId="77777777" w:rsidR="008D7468" w:rsidRDefault="006A04CB">
      <w:pPr>
        <w:pStyle w:val="Legal22"/>
      </w:pPr>
      <w:bookmarkStart w:id="34" w:name="_Ref509649716"/>
      <w:bookmarkStart w:id="35" w:name="_Ref509649717"/>
      <w:bookmarkStart w:id="36" w:name="_Ref509649718"/>
      <w:bookmarkStart w:id="37" w:name="_Toc515462139"/>
      <w:bookmarkStart w:id="38" w:name="_Toc177887405"/>
      <w:r>
        <w:rPr>
          <w:u w:val="single"/>
        </w:rPr>
        <w:t>Return of Credit Support</w:t>
      </w:r>
      <w:bookmarkStart w:id="39" w:name="_Toc519726048"/>
      <w:bookmarkEnd w:id="34"/>
      <w:bookmarkEnd w:id="35"/>
      <w:bookmarkEnd w:id="36"/>
      <w:bookmarkEnd w:id="37"/>
      <w:bookmarkEnd w:id="39"/>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bookmarkEnd w:id="38"/>
    </w:p>
    <w:p w14:paraId="12D9935E" w14:textId="77777777" w:rsidR="008D7468" w:rsidRDefault="008D7468">
      <w:pPr>
        <w:pStyle w:val="Legal2Cont3"/>
      </w:pPr>
    </w:p>
    <w:p w14:paraId="3FF72A08" w14:textId="77777777" w:rsidR="008D7468" w:rsidRDefault="006A04CB">
      <w:pPr>
        <w:pStyle w:val="Legal21"/>
      </w:pPr>
      <w:bookmarkStart w:id="40" w:name="_Toc177887406"/>
      <w:r>
        <w:lastRenderedPageBreak/>
        <w:t>REPRESENTATIONS, WARRANTIES, COVENANTS AND ACKNOWLEDGEMENTS</w:t>
      </w:r>
      <w:bookmarkEnd w:id="40"/>
    </w:p>
    <w:p w14:paraId="0814472E" w14:textId="77777777" w:rsidR="008D7468" w:rsidRDefault="006A04CB">
      <w:pPr>
        <w:pStyle w:val="Legal22"/>
      </w:pPr>
      <w:bookmarkStart w:id="41" w:name="_Toc177887407"/>
      <w:r>
        <w:rPr>
          <w:u w:val="single"/>
        </w:rPr>
        <w:t>Representations and Warranties of Buyer</w:t>
      </w:r>
      <w:r>
        <w:t>.  Buyer hereby represents and warrants to Seller as follows:</w:t>
      </w:r>
      <w:bookmarkEnd w:id="41"/>
    </w:p>
    <w:p w14:paraId="0CFB7420" w14:textId="77777777" w:rsidR="008D7468" w:rsidRDefault="006A04CB">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14:paraId="25A29CE2" w14:textId="77777777" w:rsidR="008D7468" w:rsidRDefault="006A04CB">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14:paraId="6A6958D9" w14:textId="77777777" w:rsidR="008D7468" w:rsidRDefault="006A04CB">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14:paraId="6682795C" w14:textId="77777777" w:rsidR="008D7468" w:rsidRDefault="006A04CB">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14:paraId="3676BA47" w14:textId="77777777" w:rsidR="008D7468" w:rsidRDefault="006A04CB">
      <w:pPr>
        <w:pStyle w:val="Legal23"/>
      </w:pPr>
      <w:r>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03D5194D" w14:textId="33B8603E" w:rsidR="008D7468" w:rsidRDefault="006A04CB">
      <w:pPr>
        <w:pStyle w:val="Legal23"/>
      </w:pPr>
      <w:r>
        <w:rPr>
          <w:u w:val="single"/>
        </w:rPr>
        <w:lastRenderedPageBreak/>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14:paraId="21385AD8" w14:textId="77777777" w:rsidR="008D7468" w:rsidRDefault="006A04CB">
      <w:pPr>
        <w:pStyle w:val="Legal23"/>
      </w:pPr>
      <w:r>
        <w:rPr>
          <w:u w:val="single"/>
        </w:rPr>
        <w:t>Bankruptcy</w:t>
      </w:r>
      <w:r>
        <w:t>.  There are no bankruptcy, insolvency, reorganization, receivership or other such proceedings pending against or being contemplated by Buyer, or, to Buyer’s knowledge, threatened against it.</w:t>
      </w:r>
    </w:p>
    <w:p w14:paraId="0A01C8F8" w14:textId="77777777" w:rsidR="008D7468" w:rsidRDefault="006A04CB">
      <w:pPr>
        <w:pStyle w:val="Legal23"/>
      </w:pPr>
      <w:r>
        <w:rPr>
          <w:u w:val="single"/>
        </w:rPr>
        <w:t>No Default</w:t>
      </w:r>
      <w:r>
        <w:t>.  No Default or Event of Default has occurred and is continuing and no Default or Event of Default shall occur as a result of the performance by Buyer of its obligations under this Agreement.</w:t>
      </w:r>
    </w:p>
    <w:p w14:paraId="018783ED" w14:textId="77777777" w:rsidR="008D7468" w:rsidRDefault="006A04CB">
      <w:pPr>
        <w:pStyle w:val="Legal22"/>
      </w:pPr>
      <w:bookmarkStart w:id="42" w:name="_Toc177887408"/>
      <w:r>
        <w:rPr>
          <w:u w:val="single"/>
        </w:rPr>
        <w:t>Representations and Warranties of Seller</w:t>
      </w:r>
      <w:r>
        <w:t>.  Seller hereby represents and warrants to Buyer as of the Effective Date as follows:</w:t>
      </w:r>
      <w:bookmarkEnd w:id="42"/>
    </w:p>
    <w:p w14:paraId="46DCC68E" w14:textId="77777777" w:rsidR="008D7468" w:rsidRDefault="006A04CB">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14:paraId="1EBA1CEA" w14:textId="77777777" w:rsidR="008D7468" w:rsidRDefault="006A04CB">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14:paraId="64F40E74" w14:textId="77777777" w:rsidR="008D7468" w:rsidRDefault="006A04CB">
      <w:pPr>
        <w:pStyle w:val="Legal23"/>
      </w:pPr>
      <w:r>
        <w:rPr>
          <w:u w:val="single"/>
        </w:rPr>
        <w:t>Due Authorization; No Conflicts</w:t>
      </w:r>
      <w:r>
        <w:t>.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14:paraId="01DB62FE" w14:textId="77777777" w:rsidR="008D7468" w:rsidRDefault="006A04CB">
      <w:pPr>
        <w:pStyle w:val="Legal23"/>
      </w:pPr>
      <w:r>
        <w:rPr>
          <w:u w:val="single"/>
        </w:rPr>
        <w:lastRenderedPageBreak/>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14:paraId="58715E7F" w14:textId="77777777" w:rsidR="008D7468" w:rsidRDefault="006A04CB">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14:paraId="10431F22" w14:textId="7730A0B3" w:rsidR="008D7468" w:rsidRDefault="006A04CB">
      <w:pPr>
        <w:pStyle w:val="Legal23"/>
      </w:pPr>
      <w:r>
        <w:rPr>
          <w:u w:val="single"/>
        </w:rPr>
        <w:t>Consents and Approvals</w:t>
      </w:r>
      <w:r>
        <w:t xml:space="preserve">.  Subject to the receipt of the Permits listed on Exhibit B </w:t>
      </w:r>
      <w:r w:rsidR="00674633">
        <w:t>and</w:t>
      </w:r>
      <w:r>
        <w:t xml:space="preserve"> the Related Transmission Approvals </w:t>
      </w:r>
      <w:r w:rsidR="0015199A">
        <w:t xml:space="preserve">in each case </w:t>
      </w:r>
      <w:r>
        <w:t xml:space="preserve">on or prior to </w:t>
      </w:r>
      <w:r w:rsidR="0015199A">
        <w:t xml:space="preserve">any </w:t>
      </w:r>
      <w:r>
        <w:t>date</w:t>
      </w:r>
      <w:r w:rsidR="0015199A">
        <w:t xml:space="preserve"> that may be</w:t>
      </w:r>
      <w:r>
        <w:t xml:space="preserve"> required under Applicable Law, the execution, delivery and performance by Seller of its obligations under this </w:t>
      </w:r>
      <w:r w:rsidRPr="00674633">
        <w:t>Agreement do not</w:t>
      </w:r>
      <w:r>
        <w:t xml:space="preserve">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w:t>
      </w:r>
      <w:r w:rsidR="00674633">
        <w:t xml:space="preserve">this Agreement </w:t>
      </w:r>
      <w:r>
        <w:t>to the extent not previously received.</w:t>
      </w:r>
    </w:p>
    <w:p w14:paraId="7A0E2288" w14:textId="1F91FB79" w:rsidR="008D7468" w:rsidRDefault="006A04CB">
      <w:pPr>
        <w:pStyle w:val="Legal23"/>
      </w:pPr>
      <w:r>
        <w:rPr>
          <w:u w:val="single"/>
        </w:rPr>
        <w:t>Newly Developed Renewable Energy Resource</w:t>
      </w:r>
      <w:r>
        <w:t xml:space="preserve">.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 and shall have a Commercial Operation Date, as verified by the </w:t>
      </w:r>
      <w:r w:rsidRPr="00DA196B">
        <w:t>Buyer</w:t>
      </w:r>
      <w:r>
        <w:t>.</w:t>
      </w:r>
    </w:p>
    <w:p w14:paraId="0B4FAAAE" w14:textId="77777777" w:rsidR="008D7468" w:rsidRDefault="006A04CB">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14:paraId="0A537EA6" w14:textId="77777777" w:rsidR="008D7468" w:rsidRDefault="006A04CB">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14:paraId="402E6AF0" w14:textId="77777777" w:rsidR="008D7468" w:rsidRDefault="006A04CB">
      <w:pPr>
        <w:pStyle w:val="Legal23"/>
      </w:pPr>
      <w:r>
        <w:rPr>
          <w:u w:val="single"/>
        </w:rPr>
        <w:t>Bankruptcy</w:t>
      </w:r>
      <w:r>
        <w:t>.  There are no bankruptcy, insolvency, reorganization, receivership or other such proceedings pending against or being contemplated by Seller, or, to Seller’s knowledge, threatened against it.</w:t>
      </w:r>
    </w:p>
    <w:p w14:paraId="4FC961B6" w14:textId="77777777" w:rsidR="008D7468" w:rsidRDefault="006A04CB">
      <w:pPr>
        <w:pStyle w:val="Legal23"/>
      </w:pPr>
      <w:r>
        <w:rPr>
          <w:u w:val="single"/>
        </w:rPr>
        <w:lastRenderedPageBreak/>
        <w:t>No Misrepresentations</w:t>
      </w:r>
      <w:r>
        <w:t>.  The reports and other submittals by Seller to Buyer under this Agreement are not false or misleading in any material respect.</w:t>
      </w:r>
    </w:p>
    <w:p w14:paraId="7BB66BDD" w14:textId="77777777" w:rsidR="008D7468" w:rsidRDefault="006A04CB">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14:paraId="2054FAF1" w14:textId="77777777" w:rsidR="008D7468" w:rsidRDefault="006A04CB">
      <w:pPr>
        <w:pStyle w:val="Legal23"/>
      </w:pPr>
      <w:r>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3"/>
      </w:r>
      <w:r>
        <w:t xml:space="preserve"> </w:t>
      </w:r>
    </w:p>
    <w:p w14:paraId="772BBA8D" w14:textId="4464E294" w:rsidR="008D7468" w:rsidRDefault="006A04CB">
      <w:pPr>
        <w:pStyle w:val="Legal22"/>
      </w:pPr>
      <w:bookmarkStart w:id="43" w:name="_Toc177887409"/>
      <w:r>
        <w:rPr>
          <w:u w:val="single"/>
        </w:rPr>
        <w:t>Continuing Nature of Representations and Warranties</w:t>
      </w:r>
      <w:r>
        <w:t xml:space="preserve">.  The representations and warranties set forth in this Section are made as of the Effective Date and deemed made continually throughout the Term, </w:t>
      </w:r>
      <w:r w:rsidR="00302A31">
        <w:t xml:space="preserve">provided that </w:t>
      </w:r>
      <w:r w:rsidR="001F389C">
        <w:t xml:space="preserve">if </w:t>
      </w:r>
      <w:r w:rsidR="00302A31">
        <w:t xml:space="preserve">any representations and warranties </w:t>
      </w:r>
      <w:r w:rsidR="00906CDE">
        <w:t xml:space="preserve">are </w:t>
      </w:r>
      <w:r w:rsidR="001F389C">
        <w:t>conditioned upon</w:t>
      </w:r>
      <w:r w:rsidR="00302A31">
        <w:t xml:space="preserve"> the receipt of </w:t>
      </w:r>
      <w:r>
        <w:t>the Regulatory Approval</w:t>
      </w:r>
      <w:r w:rsidR="00302A31">
        <w:t>,</w:t>
      </w:r>
      <w:r>
        <w:t xml:space="preserve"> Permits</w:t>
      </w:r>
      <w:r w:rsidR="00302A31">
        <w:t>,</w:t>
      </w:r>
      <w:r w:rsidR="00302A31" w:rsidRPr="00302A31">
        <w:t xml:space="preserve"> </w:t>
      </w:r>
      <w:r w:rsidR="00302A31">
        <w:t>and/or Related Transmission Approvals</w:t>
      </w:r>
      <w:r w:rsidR="001F389C">
        <w:t>, such conditions</w:t>
      </w:r>
      <w:r>
        <w:t xml:space="preserve"> </w:t>
      </w:r>
      <w:r w:rsidR="00302A31">
        <w:t xml:space="preserve">shall be removed </w:t>
      </w:r>
      <w:r w:rsidR="001F389C">
        <w:t xml:space="preserve">from the applicable representations and warranties </w:t>
      </w:r>
      <w:r>
        <w:t xml:space="preserve">as and when </w:t>
      </w:r>
      <w:r w:rsidR="00302A31">
        <w:t xml:space="preserve">such </w:t>
      </w:r>
      <w:r>
        <w:t>Regulatory Approval</w:t>
      </w:r>
      <w:r w:rsidR="00302A31">
        <w:t>,</w:t>
      </w:r>
      <w:r>
        <w:t xml:space="preserve"> Permits</w:t>
      </w:r>
      <w:r w:rsidR="00302A31">
        <w:t>, and/or Related Transmission Approvals</w:t>
      </w:r>
      <w:r>
        <w:t xml:space="preserve"> are obtained.  If at any time during the Term, a Party has </w:t>
      </w:r>
      <w:r w:rsidRPr="00302A31">
        <w:t>knowledge</w:t>
      </w:r>
      <w:r>
        <w:t xml:space="preserv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3"/>
    </w:p>
    <w:p w14:paraId="63A0AC9B" w14:textId="77777777" w:rsidR="008D7468" w:rsidRDefault="006A04CB">
      <w:pPr>
        <w:pStyle w:val="Legal21"/>
      </w:pPr>
      <w:bookmarkStart w:id="44" w:name="_Toc177887410"/>
      <w:r>
        <w:t>REGULATORY APPROVAL</w:t>
      </w:r>
      <w:bookmarkEnd w:id="44"/>
    </w:p>
    <w:p w14:paraId="260A9A0A" w14:textId="19A59006" w:rsidR="008D7468" w:rsidRDefault="006A04CB">
      <w:pPr>
        <w:pStyle w:val="Legal22"/>
      </w:pPr>
      <w:bookmarkStart w:id="45" w:name="_Toc177887411"/>
      <w:r>
        <w:rPr>
          <w:u w:val="single"/>
        </w:rPr>
        <w:t>Receipt of Regulatory Approval</w:t>
      </w:r>
      <w:r>
        <w:t>.  The obligations of the Parties to perform this Agreement, other than the Parties’ obligations under Section 6.1, Section 6.2, and Section 12, are 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45"/>
    </w:p>
    <w:p w14:paraId="7FC44267" w14:textId="52292C2D" w:rsidR="008D7468" w:rsidRDefault="006A04CB">
      <w:pPr>
        <w:pStyle w:val="Legal22"/>
      </w:pPr>
      <w:bookmarkStart w:id="46" w:name="_Toc177887412"/>
      <w:r>
        <w:rPr>
          <w:u w:val="single"/>
        </w:rPr>
        <w:t>Related Transmission Approvals</w:t>
      </w:r>
      <w:r>
        <w:t xml:space="preserve">.  The obligation of the Parties to perform this Agreement is further conditioned upon the receipt of any Related </w:t>
      </w:r>
      <w:r w:rsidRPr="00906CDE">
        <w:t>Transmission</w:t>
      </w:r>
      <w:r>
        <w:t xml:space="preserve"> Approvals on or prior to </w:t>
      </w:r>
      <w:r w:rsidR="00E039B7">
        <w:t xml:space="preserve">any </w:t>
      </w:r>
      <w:r>
        <w:t xml:space="preserve">date such Related Transmission Approvals </w:t>
      </w:r>
      <w:r w:rsidRPr="00E039B7">
        <w:t>are required under Applicable Law</w:t>
      </w:r>
      <w:r>
        <w:t>.</w:t>
      </w:r>
      <w:bookmarkEnd w:id="46"/>
    </w:p>
    <w:p w14:paraId="27346247" w14:textId="77777777" w:rsidR="008D7468" w:rsidRDefault="006A04CB">
      <w:pPr>
        <w:pStyle w:val="Legal21"/>
      </w:pPr>
      <w:bookmarkStart w:id="47" w:name="_Toc177887413"/>
      <w:r>
        <w:lastRenderedPageBreak/>
        <w:t>BREACHES; REMEDIES</w:t>
      </w:r>
      <w:bookmarkEnd w:id="47"/>
    </w:p>
    <w:p w14:paraId="1FAB172F" w14:textId="77777777" w:rsidR="008D7468" w:rsidRDefault="006A04CB">
      <w:pPr>
        <w:pStyle w:val="Legal22"/>
      </w:pPr>
      <w:bookmarkStart w:id="48" w:name="_Toc177887414"/>
      <w:r>
        <w:rPr>
          <w:u w:val="single"/>
        </w:rPr>
        <w:t>Events of Default by Either Party</w:t>
      </w:r>
      <w:r>
        <w:t>.  It shall constitute an event of default (“</w:t>
      </w:r>
      <w:r>
        <w:rPr>
          <w:b/>
          <w:u w:val="single"/>
        </w:rPr>
        <w:t>Event of Default</w:t>
      </w:r>
      <w:r>
        <w:t>”) by either Party hereunder if:</w:t>
      </w:r>
      <w:bookmarkEnd w:id="48"/>
    </w:p>
    <w:p w14:paraId="01A5344E" w14:textId="77777777" w:rsidR="008D7468" w:rsidRDefault="006A04CB">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14:paraId="39D439BA" w14:textId="77777777" w:rsidR="008D7468" w:rsidRDefault="006A04CB">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14:paraId="1DB7608D" w14:textId="77777777" w:rsidR="008D7468" w:rsidRDefault="006A04CB">
      <w:pPr>
        <w:pStyle w:val="Legal23"/>
      </w:pPr>
      <w:r>
        <w:rPr>
          <w:u w:val="single"/>
        </w:rPr>
        <w:t>Other Covenants</w:t>
      </w:r>
      <w:r>
        <w:t>.  Other than:</w:t>
      </w:r>
    </w:p>
    <w:p w14:paraId="1EFFC735" w14:textId="77777777" w:rsidR="008D7468" w:rsidRDefault="006A04CB">
      <w:pPr>
        <w:pStyle w:val="Legal24"/>
      </w:pPr>
      <w:r>
        <w:t>a Delivery Failure not exceeding ten (10) continuous days,</w:t>
      </w:r>
    </w:p>
    <w:p w14:paraId="558A08C1" w14:textId="77777777" w:rsidR="008D7468" w:rsidRDefault="006A04CB">
      <w:pPr>
        <w:pStyle w:val="Legal24"/>
      </w:pPr>
      <w:r>
        <w:t>failure of the Facility to achieve the Commercial Operation Date by the Guaranteed Commercial Operation Date,</w:t>
      </w:r>
    </w:p>
    <w:p w14:paraId="2B7EBF6A" w14:textId="77777777" w:rsidR="008D7468" w:rsidRDefault="006A04CB">
      <w:pPr>
        <w:pStyle w:val="Legal24"/>
      </w:pPr>
      <w:r>
        <w:t>a failure to maintain the Renewable Energy Standard eligibility requirements set forth in Section 4.7(b) due to a change in Law,</w:t>
      </w:r>
    </w:p>
    <w:p w14:paraId="3881FD2E" w14:textId="77777777" w:rsidR="008D7468" w:rsidRDefault="006A04CB">
      <w:pPr>
        <w:pStyle w:val="Legal24"/>
      </w:pPr>
      <w:r>
        <w:t xml:space="preserve">a Rejected </w:t>
      </w:r>
      <w:r w:rsidRPr="001F389C">
        <w:t>Purchase</w:t>
      </w:r>
      <w:r>
        <w:t xml:space="preserve">, or </w:t>
      </w:r>
    </w:p>
    <w:p w14:paraId="6DDAA5F9" w14:textId="77777777" w:rsidR="008D7468" w:rsidRDefault="006A04CB">
      <w:pPr>
        <w:pStyle w:val="Legal24"/>
      </w:pPr>
      <w:r>
        <w:t>an Event of Default described in Section 9.1(a), 9.1(b), 9.1(d), 9.1(e) or 9.2,</w:t>
      </w:r>
    </w:p>
    <w:p w14:paraId="781E409B" w14:textId="77777777" w:rsidR="008D7468" w:rsidRDefault="006A04CB">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14:paraId="3BA183F4" w14:textId="77777777" w:rsidR="008D7468" w:rsidRDefault="006A04CB">
      <w:pPr>
        <w:pStyle w:val="Legal23"/>
      </w:pPr>
      <w:r>
        <w:rPr>
          <w:u w:val="single"/>
        </w:rPr>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14:paraId="3E4FF50B" w14:textId="77777777" w:rsidR="008D7468" w:rsidRDefault="006A04CB">
      <w:pPr>
        <w:pStyle w:val="Legal23"/>
      </w:pPr>
      <w:r>
        <w:rPr>
          <w:u w:val="single"/>
        </w:rPr>
        <w:lastRenderedPageBreak/>
        <w:t>Permit Compliance</w:t>
      </w:r>
      <w:r>
        <w:t>.  Such Party fails to obtain and maintain or cause to be obtained and maintained in full force and effect any Permit (other than the Regulatory Approval) necessary for such Party to perform its obligations under this Agreement.</w:t>
      </w:r>
    </w:p>
    <w:p w14:paraId="1C7872D3" w14:textId="77777777" w:rsidR="008D7468" w:rsidRDefault="006A04CB">
      <w:pPr>
        <w:pStyle w:val="Legal22"/>
      </w:pPr>
      <w:bookmarkStart w:id="49" w:name="_Toc177887415"/>
      <w:r>
        <w:rPr>
          <w:u w:val="single"/>
        </w:rPr>
        <w:t>Events of Default by Seller</w:t>
      </w:r>
      <w:r>
        <w:t>.  In addition to the Events of Default described in Section 9.1, each of the following shall constitute an Event of Default by Seller hereunder if:</w:t>
      </w:r>
      <w:bookmarkEnd w:id="49"/>
    </w:p>
    <w:p w14:paraId="53D9DB99" w14:textId="77777777" w:rsidR="008D7468" w:rsidRDefault="006A04CB">
      <w:pPr>
        <w:pStyle w:val="Legal23"/>
      </w:pPr>
      <w:r>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14:paraId="67CA5957" w14:textId="77777777" w:rsidR="008D7468" w:rsidRDefault="006A04CB">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14:paraId="58D259DC" w14:textId="77777777" w:rsidR="008D7468" w:rsidRDefault="006A04CB">
      <w:pPr>
        <w:pStyle w:val="Legal23"/>
      </w:pPr>
      <w:r>
        <w:rPr>
          <w:u w:val="single"/>
        </w:rPr>
        <w:t>Energy Output</w:t>
      </w:r>
      <w:r>
        <w:t>.  The failure of the Facility to produce Energy for twelve (12) consecutive months during the Services Term; or</w:t>
      </w:r>
    </w:p>
    <w:p w14:paraId="18CE4569" w14:textId="77777777" w:rsidR="008D7468" w:rsidRDefault="006A04CB">
      <w:pPr>
        <w:pStyle w:val="Legal23"/>
      </w:pPr>
      <w:r>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14:paraId="3C49839E" w14:textId="77777777" w:rsidR="008D7468" w:rsidRDefault="006A04CB">
      <w:pPr>
        <w:pStyle w:val="Legal23"/>
      </w:pPr>
      <w:r>
        <w:rPr>
          <w:u w:val="single"/>
        </w:rPr>
        <w:t>Failure to Meet Critical Milestones</w:t>
      </w:r>
      <w:r>
        <w:t>.  The failure of Seller to satisfy any Critical Milestone by the date set forth therefor in Section 3.1(a), as the same may be extended in accordance with Section 3.1(c); or</w:t>
      </w:r>
    </w:p>
    <w:p w14:paraId="6B4B2042" w14:textId="77777777" w:rsidR="008D7468" w:rsidRDefault="006A04CB">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14:paraId="3C217857" w14:textId="77777777" w:rsidR="008D7468" w:rsidRDefault="006A04CB">
      <w:pPr>
        <w:pStyle w:val="Legal23"/>
      </w:pPr>
      <w:r>
        <w:rPr>
          <w:u w:val="single"/>
        </w:rPr>
        <w:lastRenderedPageBreak/>
        <w:t>Assignment</w:t>
      </w:r>
      <w:r>
        <w:t>.  The assignment of this Agreement by Seller, or Seller’s sale or transfer of its interest (or any part thereof) in the Facility, except as permitted in accordance with Article 14; or</w:t>
      </w:r>
    </w:p>
    <w:p w14:paraId="6B127EE4" w14:textId="77777777" w:rsidR="008D7468" w:rsidRDefault="006A04CB">
      <w:pPr>
        <w:pStyle w:val="Legal23"/>
      </w:pPr>
      <w:r>
        <w:rPr>
          <w:u w:val="single"/>
        </w:rPr>
        <w:t>Recurring Delivery Failure</w:t>
      </w:r>
      <w:r>
        <w:t>.  A Delivery Failure of ten (10) continuous days or more; or</w:t>
      </w:r>
    </w:p>
    <w:p w14:paraId="3F9AD023" w14:textId="77777777" w:rsidR="008D7468" w:rsidRDefault="006A04CB">
      <w:pPr>
        <w:pStyle w:val="Legal23"/>
      </w:pPr>
      <w:r>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14:paraId="312FAA5A" w14:textId="77777777" w:rsidR="008D7468" w:rsidRDefault="006A04CB">
      <w:pPr>
        <w:pStyle w:val="Legal23"/>
      </w:pPr>
      <w:r>
        <w:rPr>
          <w:u w:val="single"/>
        </w:rPr>
        <w:t>Failure to Maintain Renewable Energy Standard Eligibility</w:t>
      </w:r>
      <w:r>
        <w:t>.  A failure to maintain Renewable Energy Standard eligibility requirements set forth in Section 4.7(b).</w:t>
      </w:r>
    </w:p>
    <w:p w14:paraId="0CA71E28" w14:textId="77777777" w:rsidR="008D7468" w:rsidRDefault="006A04CB">
      <w:pPr>
        <w:pStyle w:val="Legal22"/>
        <w:keepNext/>
      </w:pPr>
      <w:bookmarkStart w:id="50" w:name="_Toc177887416"/>
      <w:r>
        <w:rPr>
          <w:u w:val="single"/>
        </w:rPr>
        <w:t>Remedies</w:t>
      </w:r>
      <w:r>
        <w:t>.</w:t>
      </w:r>
      <w:bookmarkEnd w:id="50"/>
    </w:p>
    <w:p w14:paraId="023CA7BF" w14:textId="77777777" w:rsidR="008D7468" w:rsidRDefault="006A04CB">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14:paraId="6BFBFB3D" w14:textId="77777777" w:rsidR="008D7468" w:rsidRDefault="006A04CB">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14:paraId="3CE23D7C" w14:textId="77777777" w:rsidR="008D7468" w:rsidRDefault="006A04CB">
      <w:pPr>
        <w:pStyle w:val="Legal24"/>
      </w:pPr>
      <w:r>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14:paraId="4E5DA539" w14:textId="77777777" w:rsidR="008D7468" w:rsidRDefault="006A04CB">
      <w:pPr>
        <w:pStyle w:val="Legal24"/>
      </w:pPr>
      <w:r>
        <w:rPr>
          <w:i/>
        </w:rPr>
        <w:t>Termination by Seller Prior to Commercial Operation Date</w:t>
      </w:r>
      <w:r>
        <w:t xml:space="preserve">.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w:t>
      </w:r>
      <w:r>
        <w:lastRenderedPageBreak/>
        <w:t>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14:paraId="79985A1D" w14:textId="77777777" w:rsidR="008D7468" w:rsidRDefault="006A04CB">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14:paraId="64C605A4" w14:textId="77777777" w:rsidR="008D7468" w:rsidRDefault="006A04CB">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14:paraId="1BD34F34" w14:textId="77777777" w:rsidR="008D7468" w:rsidRDefault="006A04CB">
      <w:pPr>
        <w:pStyle w:val="Legal24"/>
      </w:pPr>
      <w:r>
        <w:rPr>
          <w:i/>
        </w:rPr>
        <w:lastRenderedPageBreak/>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14:paraId="14924394" w14:textId="77777777" w:rsidR="008D7468" w:rsidRDefault="006A04CB">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14:paraId="4A373565" w14:textId="77777777" w:rsidR="008D7468" w:rsidRDefault="006A04CB">
      <w:pPr>
        <w:pStyle w:val="Legal24"/>
      </w:pPr>
      <w:r>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14:paraId="4308391C" w14:textId="77777777" w:rsidR="008D7468" w:rsidRDefault="006A04CB">
      <w:pPr>
        <w:pStyle w:val="Legal24"/>
      </w:pPr>
      <w:r>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14:paraId="2D83C3B6" w14:textId="77777777" w:rsidR="008D7468" w:rsidRDefault="006A04CB">
      <w:pPr>
        <w:pStyle w:val="Legal23"/>
      </w:pPr>
      <w:r>
        <w:rPr>
          <w:u w:val="single"/>
        </w:rPr>
        <w:lastRenderedPageBreak/>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14:paraId="32F7DD1B" w14:textId="77777777" w:rsidR="008D7468" w:rsidRDefault="006A04CB">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14:paraId="69EA334A" w14:textId="77777777" w:rsidR="008D7468" w:rsidRDefault="006A04CB">
      <w:pPr>
        <w:pStyle w:val="Legal23"/>
      </w:pPr>
      <w:r>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14:paraId="58BE9FF5" w14:textId="77777777" w:rsidR="008D7468" w:rsidRDefault="006A04CB">
      <w:pPr>
        <w:pStyle w:val="Legal21"/>
      </w:pPr>
      <w:bookmarkStart w:id="51" w:name="_Toc177887417"/>
      <w:r>
        <w:t>FORCE MAJEURE</w:t>
      </w:r>
      <w:bookmarkEnd w:id="51"/>
    </w:p>
    <w:p w14:paraId="240B606F" w14:textId="77777777" w:rsidR="008D7468" w:rsidRDefault="006A04CB">
      <w:pPr>
        <w:pStyle w:val="Legal22"/>
        <w:keepNext/>
      </w:pPr>
      <w:bookmarkStart w:id="52" w:name="_Toc177887418"/>
      <w:r>
        <w:rPr>
          <w:u w:val="single"/>
        </w:rPr>
        <w:t>Force Majeure</w:t>
      </w:r>
      <w:r>
        <w:t>.</w:t>
      </w:r>
      <w:bookmarkEnd w:id="52"/>
    </w:p>
    <w:p w14:paraId="637F4169" w14:textId="3FF1F487" w:rsidR="008D7468" w:rsidRDefault="006A04CB">
      <w:pPr>
        <w:pStyle w:val="Legal23"/>
      </w:pPr>
      <w:r>
        <w:t>The term “</w:t>
      </w:r>
      <w:r w:rsidRPr="4CE0D363">
        <w:rPr>
          <w:b/>
          <w:bCs/>
          <w:u w:val="single"/>
        </w:rPr>
        <w:t>Force Majeure</w:t>
      </w:r>
      <w:r>
        <w:t xml:space="preserve">”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w:t>
      </w:r>
      <w:r>
        <w:lastRenderedPageBreak/>
        <w:t>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w:t>
      </w:r>
      <w:r w:rsidR="00224540">
        <w:t>v</w:t>
      </w:r>
      <w: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14:paraId="23FD571A" w14:textId="77777777" w:rsidR="008D7468" w:rsidRDefault="006A04CB">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14:paraId="490340E2" w14:textId="77777777" w:rsidR="008D7468" w:rsidRDefault="006A04CB">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14:paraId="1CDD0009" w14:textId="77777777" w:rsidR="008D7468" w:rsidRDefault="006A04CB">
      <w:pPr>
        <w:pStyle w:val="Legal21"/>
      </w:pPr>
      <w:bookmarkStart w:id="53" w:name="_Toc177887419"/>
      <w:r>
        <w:lastRenderedPageBreak/>
        <w:t>DISPUTE RESOLUTION</w:t>
      </w:r>
      <w:bookmarkEnd w:id="53"/>
    </w:p>
    <w:p w14:paraId="65571C41" w14:textId="77777777" w:rsidR="008D7468" w:rsidRDefault="006A04CB">
      <w:pPr>
        <w:pStyle w:val="Legal22"/>
      </w:pPr>
      <w:bookmarkStart w:id="54" w:name="_Toc177887420"/>
      <w:r>
        <w:rPr>
          <w:u w:val="single"/>
        </w:rPr>
        <w:t>Dispute Resolution</w:t>
      </w:r>
      <w:r>
        <w:t>.  In the event of any dispute, controversy or claim between the Parties arising out of or relating to this Agreement (collectively, a “</w:t>
      </w:r>
      <w:r>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4"/>
    </w:p>
    <w:p w14:paraId="59E3D249" w14:textId="77777777" w:rsidR="008D7468" w:rsidRDefault="006A04CB">
      <w:pPr>
        <w:pStyle w:val="Legal22"/>
      </w:pPr>
      <w:bookmarkStart w:id="55" w:name="_Toc177887421"/>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5"/>
    </w:p>
    <w:p w14:paraId="14073135" w14:textId="77777777" w:rsidR="008D7468" w:rsidRDefault="006A04CB">
      <w:pPr>
        <w:pStyle w:val="Legal22"/>
      </w:pPr>
      <w:bookmarkStart w:id="56" w:name="_Toc177887422"/>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6"/>
    </w:p>
    <w:p w14:paraId="72F78D4D" w14:textId="77777777" w:rsidR="008D7468" w:rsidRDefault="006A04CB">
      <w:pPr>
        <w:pStyle w:val="Legal22"/>
      </w:pPr>
      <w:bookmarkStart w:id="57" w:name="_Toc177887423"/>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7"/>
    </w:p>
    <w:p w14:paraId="1DF4B504" w14:textId="77777777" w:rsidR="008D7468" w:rsidRDefault="006A04CB">
      <w:pPr>
        <w:pStyle w:val="Legal21"/>
      </w:pPr>
      <w:bookmarkStart w:id="58" w:name="_Toc177887424"/>
      <w:r>
        <w:t>CONFIDENTIALITY</w:t>
      </w:r>
      <w:bookmarkEnd w:id="58"/>
    </w:p>
    <w:p w14:paraId="4FD11F9C" w14:textId="77777777" w:rsidR="008D7468" w:rsidRDefault="006A04CB">
      <w:pPr>
        <w:pStyle w:val="Legal22"/>
      </w:pPr>
      <w:bookmarkStart w:id="59" w:name="_Toc177887425"/>
      <w:r>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59"/>
    </w:p>
    <w:p w14:paraId="24B6969D" w14:textId="77777777" w:rsidR="008D7468" w:rsidRDefault="006A04CB">
      <w:pPr>
        <w:pStyle w:val="Legal23"/>
      </w:pPr>
      <w:r>
        <w:lastRenderedPageBreak/>
        <w:t xml:space="preserve">to the extent Buyer determines it is appropriate in connection with efforts to obtain or maintain the Regulatory Approval or to seek rate recovery for amounts expended by Buyer under this Agreement </w:t>
      </w:r>
    </w:p>
    <w:p w14:paraId="0BBCD0F1" w14:textId="77777777" w:rsidR="008D7468" w:rsidRDefault="006A04CB">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14:paraId="65A86119" w14:textId="77777777" w:rsidR="008D7468" w:rsidRDefault="006A04CB">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14:paraId="07A1FB17" w14:textId="77777777" w:rsidR="008D7468" w:rsidRDefault="006A04CB">
      <w:pPr>
        <w:pStyle w:val="Legal23"/>
      </w:pPr>
      <w:r>
        <w:t xml:space="preserve">in order to comply with any rule or regulation of ISO-NE, other system operators, any stock exchange or similar Person or for financial disclosure purposes; </w:t>
      </w:r>
    </w:p>
    <w:p w14:paraId="6C2A5042" w14:textId="77777777" w:rsidR="008D7468" w:rsidRDefault="006A04CB">
      <w:pPr>
        <w:pStyle w:val="Legal23"/>
      </w:pPr>
      <w:r>
        <w:t>to the extent the non-disclosing Party shall have consented in writing prior to any such disclosure; and</w:t>
      </w:r>
    </w:p>
    <w:p w14:paraId="2E55E8F1" w14:textId="77777777" w:rsidR="008D7468" w:rsidRDefault="006A04CB">
      <w:pPr>
        <w:pStyle w:val="Legal23"/>
      </w:pPr>
      <w:r>
        <w:t>to the extent that the information was previously made publicly available other than as a result of a breach of this Section 12.1;</w:t>
      </w:r>
    </w:p>
    <w:p w14:paraId="30D62DDC" w14:textId="77777777" w:rsidR="008D7468" w:rsidRDefault="006A04CB">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23AA0F44" w14:textId="77777777" w:rsidR="008D7468" w:rsidRDefault="006A04CB">
      <w:pPr>
        <w:pStyle w:val="Legal22"/>
      </w:pPr>
      <w:bookmarkStart w:id="60" w:name="_Toc177887426"/>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60"/>
    </w:p>
    <w:p w14:paraId="4E185BF9" w14:textId="77777777" w:rsidR="008D7468" w:rsidRDefault="006A04CB">
      <w:pPr>
        <w:pStyle w:val="Legal21"/>
      </w:pPr>
      <w:bookmarkStart w:id="61" w:name="_Toc177887427"/>
      <w:r>
        <w:t>INDEMNIFICATION</w:t>
      </w:r>
      <w:bookmarkEnd w:id="61"/>
      <w:r>
        <w:t xml:space="preserve"> </w:t>
      </w:r>
    </w:p>
    <w:p w14:paraId="178D491C" w14:textId="77777777" w:rsidR="008D7468" w:rsidRDefault="006A04CB">
      <w:pPr>
        <w:pStyle w:val="Legal22"/>
      </w:pPr>
      <w:bookmarkStart w:id="62" w:name="_Toc177887428"/>
      <w:r>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2"/>
    </w:p>
    <w:p w14:paraId="223A6EFF" w14:textId="33F6AB7F" w:rsidR="008D7468" w:rsidRDefault="006A04CB">
      <w:pPr>
        <w:pStyle w:val="Legal22"/>
      </w:pPr>
      <w:bookmarkStart w:id="63" w:name="_Toc177887429"/>
      <w:r>
        <w:rPr>
          <w:u w:val="single"/>
        </w:rPr>
        <w:t>Failure to Defend</w:t>
      </w:r>
      <w:r>
        <w:t>.  If Seller fails to assume the defense of a claim meriting indemnification, Buyer may at the expense of Seller contest, settle or pay such claim, and</w:t>
      </w:r>
      <w:r w:rsidR="00F75B29">
        <w:t xml:space="preserve"> Seller</w:t>
      </w:r>
      <w:r>
        <w:t xml:space="preserve"> shall promptly reimburse Buyer for all costs incurred by Buyer associated therewith.</w:t>
      </w:r>
      <w:bookmarkEnd w:id="63"/>
    </w:p>
    <w:p w14:paraId="36C0EC7A" w14:textId="77777777" w:rsidR="008D7468" w:rsidRDefault="006A04CB">
      <w:pPr>
        <w:pStyle w:val="Legal21"/>
      </w:pPr>
      <w:bookmarkStart w:id="64" w:name="_Toc177887430"/>
      <w:r>
        <w:lastRenderedPageBreak/>
        <w:t>ASSIGNMENT AND CHANGE OF CONTROL</w:t>
      </w:r>
      <w:bookmarkEnd w:id="64"/>
    </w:p>
    <w:p w14:paraId="223CD4DF" w14:textId="77777777" w:rsidR="008D7468" w:rsidRDefault="006A04CB">
      <w:pPr>
        <w:pStyle w:val="Legal22"/>
      </w:pPr>
      <w:bookmarkStart w:id="65" w:name="_Toc177887431"/>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5"/>
    </w:p>
    <w:p w14:paraId="12BF2C9B" w14:textId="77777777" w:rsidR="008D7468" w:rsidRDefault="006A04CB">
      <w:pPr>
        <w:pStyle w:val="Legal22"/>
      </w:pPr>
      <w:bookmarkStart w:id="66" w:name="_Toc177887432"/>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6"/>
    </w:p>
    <w:p w14:paraId="4B1EF59F" w14:textId="77777777" w:rsidR="008D7468" w:rsidRDefault="006A04CB">
      <w:pPr>
        <w:pStyle w:val="Legal22"/>
      </w:pPr>
      <w:bookmarkStart w:id="67" w:name="_Toc177887433"/>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7"/>
    </w:p>
    <w:p w14:paraId="7DC1C141" w14:textId="121BEE91" w:rsidR="008D7468" w:rsidRDefault="006A04CB">
      <w:pPr>
        <w:pStyle w:val="Legal22"/>
      </w:pPr>
      <w:bookmarkStart w:id="68" w:name="_Toc177887434"/>
      <w:r>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w:t>
      </w:r>
      <w:r w:rsidR="0093489F">
        <w:t>Credit Rating</w:t>
      </w:r>
      <w:r>
        <w:t xml:space="preserve"> is at least either BBB- from S&amp;P or Baa3 from Moody’s or (2) the proposed assignee’s </w:t>
      </w:r>
      <w:r w:rsidR="0093489F">
        <w:t>Credit Rating</w:t>
      </w:r>
      <w:r>
        <w:t xml:space="preserve"> is equal to or better than that of Buyer at the time of the proposed assignment, or (3) such assignment, or in the case of clause (a) above the transaction associated with such assignment, has been approved by the PUC or the appropriate Government Entity.</w:t>
      </w:r>
      <w:bookmarkEnd w:id="68"/>
    </w:p>
    <w:p w14:paraId="0D1FDB6B" w14:textId="77777777" w:rsidR="008D7468" w:rsidRDefault="006A04CB">
      <w:pPr>
        <w:pStyle w:val="Legal22"/>
      </w:pPr>
      <w:bookmarkStart w:id="69" w:name="_Toc177887435"/>
      <w:r>
        <w:rPr>
          <w:u w:val="single"/>
        </w:rPr>
        <w:t>Prohibited Assignments</w:t>
      </w:r>
      <w:r>
        <w:t>.  Any purported assignment of this Agreement not in compliance with the provisions of this Article 14 shall be null and void.</w:t>
      </w:r>
      <w:bookmarkEnd w:id="69"/>
    </w:p>
    <w:p w14:paraId="1A3154A4" w14:textId="77777777" w:rsidR="008D7468" w:rsidRDefault="006A04CB">
      <w:pPr>
        <w:pStyle w:val="Legal21"/>
      </w:pPr>
      <w:bookmarkStart w:id="70" w:name="_Toc177887436"/>
      <w:r>
        <w:lastRenderedPageBreak/>
        <w:t>TITLE; RISK OF LOSS</w:t>
      </w:r>
      <w:bookmarkEnd w:id="70"/>
    </w:p>
    <w:p w14:paraId="7188D6F7" w14:textId="77777777" w:rsidR="008D7468" w:rsidRDefault="006A04CB">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14:paraId="29ABB532" w14:textId="77777777" w:rsidR="008D7468" w:rsidRDefault="006A04CB">
      <w:pPr>
        <w:pStyle w:val="Legal21"/>
      </w:pPr>
      <w:bookmarkStart w:id="71" w:name="_Toc177887437"/>
      <w:r>
        <w:t>AUDIT</w:t>
      </w:r>
      <w:bookmarkEnd w:id="71"/>
    </w:p>
    <w:p w14:paraId="3B53158F" w14:textId="77777777" w:rsidR="008D7468" w:rsidRDefault="006A04CB">
      <w:pPr>
        <w:pStyle w:val="Legal22"/>
      </w:pPr>
      <w:bookmarkStart w:id="72" w:name="_Toc177887438"/>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2"/>
    </w:p>
    <w:p w14:paraId="7D6ED2FB" w14:textId="77777777" w:rsidR="008D7468" w:rsidRDefault="006A04CB">
      <w:pPr>
        <w:pStyle w:val="Legal22"/>
      </w:pPr>
      <w:bookmarkStart w:id="73" w:name="_Toc177887439"/>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3"/>
    </w:p>
    <w:p w14:paraId="1FA0E4B1" w14:textId="77777777" w:rsidR="008D7468" w:rsidRDefault="006A04CB">
      <w:pPr>
        <w:pStyle w:val="Legal21"/>
      </w:pPr>
      <w:bookmarkStart w:id="74" w:name="_Toc177887440"/>
      <w:r>
        <w:t>NOTICES</w:t>
      </w:r>
      <w:bookmarkEnd w:id="74"/>
    </w:p>
    <w:p w14:paraId="7A72175D" w14:textId="77777777" w:rsidR="008D7468" w:rsidRDefault="006A04CB">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14:paraId="123C08D7" w14:textId="7B4DDE89" w:rsidR="009E2673" w:rsidRDefault="006A04CB">
      <w:pPr>
        <w:ind w:left="1440" w:hanging="1440"/>
      </w:pPr>
      <w:r>
        <w:t>If to Buyer:</w:t>
      </w:r>
      <w:r>
        <w:tab/>
        <w:t xml:space="preserve">Attn: </w:t>
      </w:r>
      <w:r w:rsidR="009E2673">
        <w:t>Energy Procurement Team</w:t>
      </w:r>
      <w:r>
        <w:br/>
      </w:r>
      <w:r w:rsidR="009E2673">
        <w:t>Rhode Island Energy</w:t>
      </w:r>
      <w:r>
        <w:br/>
      </w:r>
      <w:r w:rsidR="009E2673">
        <w:t>827 Hausman Rd., 1</w:t>
      </w:r>
      <w:r w:rsidR="009E2673" w:rsidRPr="00224540">
        <w:rPr>
          <w:vertAlign w:val="superscript"/>
        </w:rPr>
        <w:t>st</w:t>
      </w:r>
      <w:r w:rsidR="009E2673">
        <w:t xml:space="preserve"> Floor</w:t>
      </w:r>
    </w:p>
    <w:p w14:paraId="5CE55155" w14:textId="77777777" w:rsidR="00DA248C" w:rsidRDefault="009E2673" w:rsidP="009E2673">
      <w:pPr>
        <w:ind w:left="1440"/>
      </w:pPr>
      <w:r>
        <w:t>Allentown, PA 18104</w:t>
      </w:r>
    </w:p>
    <w:p w14:paraId="05F74C6A" w14:textId="4A9B0D5F" w:rsidR="008D7468" w:rsidRDefault="006A04CB" w:rsidP="00224540">
      <w:pPr>
        <w:ind w:left="1440"/>
        <w:rPr>
          <w:u w:val="single"/>
        </w:rPr>
      </w:pPr>
      <w:r>
        <w:br/>
        <w:t xml:space="preserve">Email: </w:t>
      </w:r>
      <w:hyperlink r:id="rId21" w:history="1">
        <w:r w:rsidR="009E2673">
          <w:rPr>
            <w:rStyle w:val="Hyperlink"/>
          </w:rPr>
          <w:t>cleanenergycontracts@pplweb.com</w:t>
        </w:r>
      </w:hyperlink>
      <w:r>
        <w:rPr>
          <w:u w:val="single"/>
        </w:rPr>
        <w:t xml:space="preserve"> </w:t>
      </w:r>
      <w:r>
        <w:rPr>
          <w:u w:val="single"/>
        </w:rPr>
        <w:br/>
      </w:r>
      <w:r>
        <w:t xml:space="preserve">With a copy to: </w:t>
      </w:r>
      <w:hyperlink r:id="rId22" w:history="1">
        <w:r w:rsidR="009E2673" w:rsidRPr="00052BD1">
          <w:rPr>
            <w:rStyle w:val="Hyperlink"/>
          </w:rPr>
          <w:t>hdgonsalves@pplweb.com</w:t>
        </w:r>
      </w:hyperlink>
      <w:r w:rsidR="009E2673">
        <w:t xml:space="preserve"> </w:t>
      </w:r>
    </w:p>
    <w:p w14:paraId="7B3B3B45" w14:textId="77777777" w:rsidR="008D7468" w:rsidRDefault="008D7468">
      <w:pPr>
        <w:ind w:left="2520" w:hanging="1800"/>
      </w:pPr>
    </w:p>
    <w:p w14:paraId="2A5DD22F" w14:textId="77777777" w:rsidR="008D7468" w:rsidRDefault="006A04CB">
      <w:pPr>
        <w:keepNext/>
        <w:keepLines/>
        <w:rPr>
          <w:rFonts w:asciiTheme="minorHAnsi" w:hAnsiTheme="minorHAnsi" w:cstheme="minorHAnsi"/>
        </w:rPr>
      </w:pPr>
      <w:r>
        <w:rPr>
          <w:rFonts w:asciiTheme="minorHAnsi" w:hAnsiTheme="minorHAnsi" w:cstheme="minorHAnsi"/>
        </w:rPr>
        <w:lastRenderedPageBreak/>
        <w:t>With a copy to:</w:t>
      </w:r>
    </w:p>
    <w:p w14:paraId="6C552253" w14:textId="77777777" w:rsidR="008D7468" w:rsidRDefault="008D7468">
      <w:pPr>
        <w:keepNext/>
        <w:keepLines/>
        <w:rPr>
          <w:rFonts w:asciiTheme="minorHAnsi" w:hAnsiTheme="minorHAnsi" w:cstheme="minorHAnsi"/>
        </w:rPr>
      </w:pPr>
    </w:p>
    <w:p w14:paraId="7CB9A71E" w14:textId="38355C40" w:rsidR="008D7468" w:rsidRDefault="006A04CB" w:rsidP="6DB2E082">
      <w:pPr>
        <w:keepNext/>
        <w:keepLines/>
        <w:ind w:left="1440"/>
        <w:rPr>
          <w:rFonts w:asciiTheme="minorHAnsi" w:hAnsiTheme="minorHAnsi" w:cstheme="minorBidi"/>
        </w:rPr>
      </w:pPr>
      <w:r w:rsidRPr="6DB2E082">
        <w:rPr>
          <w:rFonts w:asciiTheme="minorHAnsi" w:hAnsiTheme="minorHAnsi" w:cstheme="minorBidi"/>
        </w:rPr>
        <w:t xml:space="preserve">Attn: </w:t>
      </w:r>
      <w:r w:rsidR="640D0090" w:rsidRPr="6DB2E082">
        <w:rPr>
          <w:rFonts w:asciiTheme="minorHAnsi" w:hAnsiTheme="minorHAnsi" w:cstheme="minorBidi"/>
        </w:rPr>
        <w:t xml:space="preserve">Deputy </w:t>
      </w:r>
      <w:r w:rsidR="009E2673" w:rsidRPr="6DB2E082">
        <w:rPr>
          <w:rFonts w:asciiTheme="minorHAnsi" w:hAnsiTheme="minorHAnsi" w:cstheme="minorBidi"/>
        </w:rPr>
        <w:t>General Counsel</w:t>
      </w:r>
      <w:r w:rsidR="0BDBF487" w:rsidRPr="6DB2E082">
        <w:rPr>
          <w:rFonts w:asciiTheme="minorHAnsi" w:hAnsiTheme="minorHAnsi" w:cstheme="minorBidi"/>
        </w:rPr>
        <w:t xml:space="preserve"> - Corporate</w:t>
      </w:r>
    </w:p>
    <w:p w14:paraId="794D13D8" w14:textId="7220DC1D" w:rsidR="008D7468" w:rsidRDefault="009E2673">
      <w:pPr>
        <w:ind w:left="1440"/>
        <w:rPr>
          <w:rFonts w:asciiTheme="minorHAnsi" w:hAnsiTheme="minorHAnsi" w:cstheme="minorHAnsi"/>
        </w:rPr>
      </w:pPr>
      <w:r>
        <w:rPr>
          <w:rFonts w:asciiTheme="minorHAnsi" w:hAnsiTheme="minorHAnsi" w:cstheme="minorHAnsi"/>
        </w:rPr>
        <w:t>PPL</w:t>
      </w:r>
    </w:p>
    <w:p w14:paraId="128AD630" w14:textId="0271BE6F" w:rsidR="009E2673" w:rsidRDefault="54E47A8D" w:rsidP="00E24506">
      <w:pPr>
        <w:spacing w:line="259" w:lineRule="auto"/>
        <w:ind w:left="1440"/>
        <w:rPr>
          <w:rFonts w:asciiTheme="minorHAnsi" w:hAnsiTheme="minorHAnsi" w:cstheme="minorBidi"/>
        </w:rPr>
      </w:pPr>
      <w:r w:rsidRPr="6DB2E082">
        <w:rPr>
          <w:rFonts w:asciiTheme="minorHAnsi" w:hAnsiTheme="minorHAnsi" w:cstheme="minorBidi"/>
        </w:rPr>
        <w:t>645 West Hamilton St</w:t>
      </w:r>
    </w:p>
    <w:p w14:paraId="00E9A221" w14:textId="4922F97E" w:rsidR="009E2673" w:rsidRDefault="0737C141" w:rsidP="00E24506">
      <w:pPr>
        <w:tabs>
          <w:tab w:val="left" w:pos="2520"/>
          <w:tab w:val="left" w:pos="4320"/>
        </w:tabs>
        <w:spacing w:line="259" w:lineRule="auto"/>
        <w:ind w:left="1440"/>
        <w:rPr>
          <w:rFonts w:asciiTheme="minorHAnsi" w:hAnsiTheme="minorHAnsi" w:cstheme="minorBidi"/>
        </w:rPr>
      </w:pPr>
      <w:r w:rsidRPr="6DB2E082">
        <w:rPr>
          <w:rFonts w:asciiTheme="minorHAnsi" w:hAnsiTheme="minorHAnsi" w:cstheme="minorBidi"/>
        </w:rPr>
        <w:t>Suite 701</w:t>
      </w:r>
    </w:p>
    <w:p w14:paraId="67A78973" w14:textId="04D30B1C" w:rsidR="009E2673" w:rsidRDefault="006A04CB" w:rsidP="00E24506">
      <w:pPr>
        <w:tabs>
          <w:tab w:val="left" w:pos="2520"/>
          <w:tab w:val="left" w:pos="4320"/>
        </w:tabs>
        <w:spacing w:line="259" w:lineRule="auto"/>
        <w:ind w:left="1440"/>
        <w:rPr>
          <w:rFonts w:asciiTheme="minorHAnsi" w:hAnsiTheme="minorHAnsi" w:cstheme="minorBidi"/>
        </w:rPr>
      </w:pPr>
      <w:r>
        <w:tab/>
      </w:r>
      <w:r w:rsidR="009E2673" w:rsidRPr="00E24506">
        <w:rPr>
          <w:rFonts w:asciiTheme="minorHAnsi" w:hAnsiTheme="minorHAnsi" w:cstheme="minorBidi"/>
        </w:rPr>
        <w:t>Allentown, PA 18101</w:t>
      </w:r>
    </w:p>
    <w:p w14:paraId="707ED4B5" w14:textId="6DB751E5" w:rsidR="6DB2E082" w:rsidRDefault="6DB2E082" w:rsidP="6DB2E082">
      <w:pPr>
        <w:pStyle w:val="BFirstInd"/>
        <w:tabs>
          <w:tab w:val="left" w:pos="2520"/>
          <w:tab w:val="left" w:pos="4320"/>
        </w:tabs>
      </w:pPr>
    </w:p>
    <w:p w14:paraId="1A7093F7" w14:textId="77777777" w:rsidR="008D7468" w:rsidRDefault="006A04CB">
      <w:pPr>
        <w:pStyle w:val="BFirstInd"/>
        <w:tabs>
          <w:tab w:val="left" w:pos="2520"/>
          <w:tab w:val="left" w:pos="4320"/>
        </w:tabs>
      </w:pPr>
      <w:r>
        <w:t>If to Seller:</w:t>
      </w:r>
      <w:r>
        <w:tab/>
        <w:t>[</w:t>
      </w:r>
      <w:r>
        <w:tab/>
        <w:t>]</w:t>
      </w:r>
    </w:p>
    <w:p w14:paraId="6BE9367B" w14:textId="77777777" w:rsidR="008D7468" w:rsidRDefault="006A04CB">
      <w:pPr>
        <w:pStyle w:val="BFirstInd"/>
        <w:tabs>
          <w:tab w:val="left" w:pos="2520"/>
          <w:tab w:val="left" w:pos="4320"/>
        </w:tabs>
      </w:pPr>
      <w:r>
        <w:t>With a copy to:</w:t>
      </w:r>
      <w:r>
        <w:tab/>
        <w:t>[</w:t>
      </w:r>
      <w:r>
        <w:tab/>
        <w:t>]</w:t>
      </w:r>
    </w:p>
    <w:p w14:paraId="6CDBFF06" w14:textId="77777777" w:rsidR="008D7468" w:rsidRDefault="006A04CB">
      <w:pPr>
        <w:pStyle w:val="Legal21"/>
      </w:pPr>
      <w:bookmarkStart w:id="75" w:name="_Toc177887441"/>
      <w:r>
        <w:t>WAIVER AND MODIFICATION</w:t>
      </w:r>
      <w:bookmarkEnd w:id="75"/>
    </w:p>
    <w:p w14:paraId="4ED36A36" w14:textId="77777777" w:rsidR="008D7468" w:rsidRDefault="006A04CB">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14:paraId="1F9E7C26" w14:textId="77777777" w:rsidR="008D7468" w:rsidRDefault="006A04CB">
      <w:pPr>
        <w:pStyle w:val="Legal21"/>
      </w:pPr>
      <w:bookmarkStart w:id="76" w:name="_Toc177887442"/>
      <w:r>
        <w:t>INTERPRETATION</w:t>
      </w:r>
      <w:bookmarkEnd w:id="76"/>
    </w:p>
    <w:p w14:paraId="1E0D922D" w14:textId="77777777" w:rsidR="008D7468" w:rsidRDefault="006A04CB">
      <w:pPr>
        <w:pStyle w:val="Legal22"/>
      </w:pPr>
      <w:bookmarkStart w:id="77" w:name="_Toc177887443"/>
      <w:r>
        <w:rPr>
          <w:u w:val="single"/>
        </w:rPr>
        <w:t>Choice of Law</w:t>
      </w:r>
      <w:r>
        <w:t>.  Interpretation and performance of this Agreement shall be in accordance with, and shall be controlled by, the laws of the state of Rhode Island (without regard to its principles of conflicts of law).</w:t>
      </w:r>
      <w:bookmarkEnd w:id="77"/>
    </w:p>
    <w:p w14:paraId="09AD900F" w14:textId="77777777" w:rsidR="008D7468" w:rsidRDefault="006A04CB">
      <w:pPr>
        <w:pStyle w:val="Legal22"/>
      </w:pPr>
      <w:bookmarkStart w:id="78" w:name="_Toc177887444"/>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8"/>
    </w:p>
    <w:p w14:paraId="627C3C68" w14:textId="77777777" w:rsidR="008D7468" w:rsidRDefault="006A04CB">
      <w:pPr>
        <w:pStyle w:val="Legal22"/>
      </w:pPr>
      <w:bookmarkStart w:id="79" w:name="_Toc177887445"/>
      <w:r>
        <w:rPr>
          <w:u w:val="single"/>
        </w:rPr>
        <w:t>Forward Contract</w:t>
      </w:r>
      <w:r>
        <w:t>.  The Parties acknowledge and agree that this Agreement and the transactions contemplated hereunder are a “forward contract” within the meaning of the United States Bankruptcy Code.</w:t>
      </w:r>
      <w:bookmarkEnd w:id="79"/>
    </w:p>
    <w:p w14:paraId="53263B05" w14:textId="77777777" w:rsidR="008D7468" w:rsidRDefault="006A04CB">
      <w:pPr>
        <w:pStyle w:val="Legal22"/>
      </w:pPr>
      <w:bookmarkStart w:id="80" w:name="_Toc177887446"/>
      <w:r>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w:t>
      </w:r>
      <w:r>
        <w:lastRenderedPageBreak/>
        <w:t xml:space="preserve">over which FERC has jurisdiction, whether proposed by Seller, by Buyer, by a non-party of, by FERC acting </w:t>
      </w:r>
      <w:r>
        <w:rPr>
          <w:i/>
        </w:rPr>
        <w:t>sua sponte</w:t>
      </w:r>
      <w:r>
        <w:t xml:space="preserve"> shall be the “public interest” standard of review set forth in </w:t>
      </w:r>
      <w:r>
        <w:rPr>
          <w:u w:val="single"/>
        </w:rPr>
        <w:t>United Gas Pipe Line Co. v. Mobile Gas Serv. Co.</w:t>
      </w:r>
      <w:r>
        <w:t xml:space="preserve">, 350 U.S. 332 (1956) and </w:t>
      </w:r>
      <w:r>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80"/>
    </w:p>
    <w:p w14:paraId="7CB31577" w14:textId="033F7C05" w:rsidR="008D7468" w:rsidRDefault="006A04CB">
      <w:pPr>
        <w:pStyle w:val="Legal22"/>
      </w:pPr>
      <w:bookmarkStart w:id="81" w:name="_Toc177887447"/>
      <w:r>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bookmarkEnd w:id="81"/>
    </w:p>
    <w:p w14:paraId="7D4B7096" w14:textId="77777777" w:rsidR="008D7468" w:rsidRDefault="006A04CB">
      <w:pPr>
        <w:pStyle w:val="Legal22"/>
      </w:pPr>
      <w:bookmarkStart w:id="82" w:name="_Toc177887448"/>
      <w:r>
        <w:rPr>
          <w:u w:val="single"/>
        </w:rPr>
        <w:t>Dodd Frank Act Representations</w:t>
      </w:r>
      <w:r>
        <w:t>.  The Parties agree that this Agreement (including all transactions reflected herein) is not a “swap” within the meaning of the Commodity Exchange Act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2"/>
    </w:p>
    <w:p w14:paraId="522B1C28" w14:textId="77777777" w:rsidR="008D7468" w:rsidRDefault="006A04CB">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14:paraId="5AE41980" w14:textId="77777777" w:rsidR="008D7468" w:rsidRDefault="006A04CB">
      <w:pPr>
        <w:pStyle w:val="Legal23"/>
      </w:pPr>
      <w:r>
        <w:t>It is not registered or required to be registered under the CFTC rules as a swap dealer or a major swap participant;</w:t>
      </w:r>
    </w:p>
    <w:p w14:paraId="7BB31DB6" w14:textId="77777777" w:rsidR="008D7468" w:rsidRDefault="006A04CB">
      <w:pPr>
        <w:pStyle w:val="Legal23"/>
      </w:pPr>
      <w:r>
        <w:t>It has entered into this Agreement in connection with the conduct of its regular business and it has the capacity or ability to regularly make or take delivery of the commodity to be purchased and sold hereunder;</w:t>
      </w:r>
    </w:p>
    <w:p w14:paraId="2187C3A2" w14:textId="77777777" w:rsidR="008D7468" w:rsidRDefault="006A04CB">
      <w:pPr>
        <w:pStyle w:val="Legal23"/>
      </w:pPr>
      <w:r>
        <w:t>With respect to the commodity to be purchased and sold hereunder, it intends to make or take physical delivery of the commodity;</w:t>
      </w:r>
    </w:p>
    <w:p w14:paraId="7068E2B5" w14:textId="77777777" w:rsidR="008D7468" w:rsidRDefault="006A04CB">
      <w:pPr>
        <w:pStyle w:val="Legal23"/>
      </w:pPr>
      <w:r>
        <w:lastRenderedPageBreak/>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02CE3730" w14:textId="77777777" w:rsidR="008D7468" w:rsidRDefault="006A04CB">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14:paraId="3C27E29C" w14:textId="77777777" w:rsidR="008D7468" w:rsidRDefault="006A04CB">
      <w:pPr>
        <w:pStyle w:val="Legal23"/>
      </w:pPr>
      <w:r>
        <w:t>The commodity to be purchased and sold hereunder is a nonfinancial commodity, and is also an exempt commodity or an agricultural commodity, as such terms are defined and interpreted in the CFTC rules.</w:t>
      </w:r>
    </w:p>
    <w:p w14:paraId="612D6106" w14:textId="77777777" w:rsidR="008D7468" w:rsidRDefault="006A04CB">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14:paraId="24F018AB" w14:textId="77777777" w:rsidR="008D7468" w:rsidRDefault="006A04CB">
      <w:pPr>
        <w:pStyle w:val="Legal22"/>
      </w:pPr>
      <w:bookmarkStart w:id="83" w:name="_Toc177887449"/>
      <w:r>
        <w:rPr>
          <w:u w:val="single"/>
        </w:rPr>
        <w:t>Change in Law or Buyer’s Accounting Treatment, Subsequent Judicial or Regulatory Action</w:t>
      </w:r>
      <w:r>
        <w:t>.</w:t>
      </w:r>
      <w:bookmarkEnd w:id="83"/>
      <w:r>
        <w:t xml:space="preserve">  </w:t>
      </w:r>
    </w:p>
    <w:p w14:paraId="29EF2AC5" w14:textId="77777777" w:rsidR="008D7468" w:rsidRDefault="006A04CB">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p>
    <w:p w14:paraId="57488874" w14:textId="77777777" w:rsidR="008D7468" w:rsidRDefault="006A04CB">
      <w:pPr>
        <w:pStyle w:val="Legal23"/>
      </w:pPr>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xml:space="preserve">”), each Party shall have the right to suspend performance under this Agreement without liability.  Seller may deliver and sell Products to a third party during any period of time for which Buyer suspends payments or </w:t>
      </w:r>
      <w:r>
        <w:lastRenderedPageBreak/>
        <w:t>purchases under this Section.  Upon an Adverse Determination becoming final and non-appealable, this Agreement shall be rendered null and void.</w:t>
      </w:r>
    </w:p>
    <w:p w14:paraId="14A7AF86" w14:textId="42F259C7" w:rsidR="008D7468" w:rsidRDefault="00AA3C31">
      <w:pPr>
        <w:pStyle w:val="Legal23"/>
      </w:pPr>
      <w:r w:rsidRPr="00155082">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incurred under this Agreement and remuneration equal to up to </w:t>
      </w:r>
      <w:r w:rsidRPr="00155082">
        <w:rPr>
          <w:u w:val="single"/>
        </w:rPr>
        <w:t>one</w:t>
      </w:r>
      <w:r w:rsidRPr="00155082">
        <w:t xml:space="preserve"> percent (</w:t>
      </w:r>
      <w:r w:rsidRPr="00155082">
        <w:rPr>
          <w:u w:val="single"/>
        </w:rPr>
        <w:t>1</w:t>
      </w:r>
      <w:r w:rsidRPr="00155082">
        <w:t>.0%), to the extent such remuneration is otherwise applicable, of Buyer’s actual annual payments under this Agreement is disallowed</w:t>
      </w:r>
      <w:r w:rsidR="006A04CB">
        <w:t xml:space="preserve">,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14:paraId="000551F2" w14:textId="77777777" w:rsidR="008D7468" w:rsidRDefault="006A04CB">
      <w:pPr>
        <w:pStyle w:val="Legal21"/>
      </w:pPr>
      <w:bookmarkStart w:id="84" w:name="_Toc177887450"/>
      <w:r>
        <w:t>COUNTERPARTS; FACSIMILE SIGNATURES</w:t>
      </w:r>
      <w:bookmarkEnd w:id="84"/>
    </w:p>
    <w:p w14:paraId="67254F1C" w14:textId="77777777" w:rsidR="008D7468" w:rsidRDefault="006A04CB">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14:paraId="1D58C6BB" w14:textId="77777777" w:rsidR="008D7468" w:rsidRDefault="006A04CB">
      <w:pPr>
        <w:pStyle w:val="Legal21"/>
      </w:pPr>
      <w:bookmarkStart w:id="85" w:name="_Toc177887451"/>
      <w:r>
        <w:t>NO DUTY TO THIRD PARTIES</w:t>
      </w:r>
      <w:bookmarkEnd w:id="85"/>
    </w:p>
    <w:p w14:paraId="71CCC84D" w14:textId="77777777" w:rsidR="008D7468" w:rsidRDefault="006A04CB">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14:paraId="582D200B" w14:textId="77777777" w:rsidR="008D7468" w:rsidRDefault="006A04CB">
      <w:pPr>
        <w:pStyle w:val="Legal21"/>
      </w:pPr>
      <w:bookmarkStart w:id="86" w:name="_Toc177887452"/>
      <w:r>
        <w:t>SEVERABILITY</w:t>
      </w:r>
      <w:bookmarkEnd w:id="86"/>
    </w:p>
    <w:p w14:paraId="56331964" w14:textId="77777777" w:rsidR="008D7468" w:rsidRDefault="006A04CB">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14:paraId="0161F18A" w14:textId="77777777" w:rsidR="008D7468" w:rsidRDefault="006A04CB">
      <w:pPr>
        <w:pStyle w:val="Legal21"/>
      </w:pPr>
      <w:bookmarkStart w:id="87" w:name="_Toc177887453"/>
      <w:r>
        <w:t>INDEPENDENT CONTRACTOR</w:t>
      </w:r>
      <w:bookmarkEnd w:id="87"/>
    </w:p>
    <w:p w14:paraId="257BF74D" w14:textId="77777777" w:rsidR="008D7468" w:rsidRDefault="006A04CB">
      <w:pPr>
        <w:pStyle w:val="BFirstInd"/>
      </w:pPr>
      <w:r>
        <w:t xml:space="preserve">Nothing in this Agreement shall be construed as creating any relationship between Buyer and Seller other than that of Seller as independent contractor for the sale of Products, and Buyer </w:t>
      </w:r>
      <w:r>
        <w:lastRenderedPageBreak/>
        <w:t>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14:paraId="1FCB1958" w14:textId="77777777" w:rsidR="008D7468" w:rsidRDefault="006A04CB">
      <w:pPr>
        <w:pStyle w:val="Legal21"/>
      </w:pPr>
      <w:bookmarkStart w:id="88" w:name="_Toc177887454"/>
      <w:r>
        <w:t>ENTIRE AGREEMENT</w:t>
      </w:r>
      <w:bookmarkEnd w:id="88"/>
    </w:p>
    <w:p w14:paraId="4D98182D" w14:textId="77777777" w:rsidR="008D7468" w:rsidRDefault="006A04CB">
      <w:pPr>
        <w:pStyle w:val="BFirstInd"/>
      </w:pPr>
      <w:r>
        <w:t>This Agreement shall constitute the entire agreement and understanding between the Parties hereto and shall supersede all prior agreements and communications.</w:t>
      </w:r>
    </w:p>
    <w:p w14:paraId="5EE45851" w14:textId="77777777" w:rsidR="008D7468" w:rsidRDefault="006A04CB">
      <w:pPr>
        <w:pStyle w:val="BBody"/>
        <w:jc w:val="center"/>
      </w:pPr>
      <w:r>
        <w:t>[Signature page follows]</w:t>
      </w:r>
    </w:p>
    <w:p w14:paraId="791CF509" w14:textId="77777777" w:rsidR="008D7468" w:rsidRDefault="006A04CB">
      <w:r>
        <w:br w:type="page"/>
      </w:r>
    </w:p>
    <w:p w14:paraId="66F163C3" w14:textId="77777777" w:rsidR="008D7468" w:rsidRDefault="006A04CB">
      <w:pPr>
        <w:pStyle w:val="BFirstInd"/>
      </w:pPr>
      <w:r>
        <w:lastRenderedPageBreak/>
        <w:t>IN WITNESS WHEREOF, each of Buyer and Seller has caused this Agreement to be duly executed on its behalf as of the date first above written.</w:t>
      </w:r>
    </w:p>
    <w:p w14:paraId="558D15AB" w14:textId="77777777" w:rsidR="008D7468" w:rsidRDefault="006A04CB">
      <w:pPr>
        <w:pStyle w:val="BBody"/>
        <w:rPr>
          <w:b/>
        </w:rPr>
      </w:pPr>
      <w:r>
        <w:rPr>
          <w:b/>
        </w:rPr>
        <w:t>[Buyer]</w:t>
      </w:r>
    </w:p>
    <w:p w14:paraId="20851531" w14:textId="77777777" w:rsidR="008D7468" w:rsidRDefault="006A04CB">
      <w:pPr>
        <w:pStyle w:val="BBody"/>
        <w:tabs>
          <w:tab w:val="left" w:pos="720"/>
          <w:tab w:val="left" w:pos="4320"/>
        </w:tabs>
      </w:pPr>
      <w:r>
        <w:t>By:</w:t>
      </w:r>
      <w:r>
        <w:rPr>
          <w:u w:val="single"/>
        </w:rPr>
        <w:tab/>
      </w:r>
      <w:r>
        <w:rPr>
          <w:u w:val="single"/>
        </w:rPr>
        <w:tab/>
      </w:r>
      <w:r>
        <w:rPr>
          <w:u w:val="single"/>
        </w:rPr>
        <w:br/>
      </w:r>
      <w:r>
        <w:tab/>
        <w:t>Name:</w:t>
      </w:r>
      <w:r>
        <w:br/>
      </w:r>
      <w:r>
        <w:tab/>
        <w:t>Title:</w:t>
      </w:r>
    </w:p>
    <w:p w14:paraId="2C8ACB00" w14:textId="77777777" w:rsidR="008D7468" w:rsidRDefault="008D7468">
      <w:pPr>
        <w:pStyle w:val="BBody"/>
      </w:pPr>
    </w:p>
    <w:p w14:paraId="639A7C70" w14:textId="77777777" w:rsidR="008D7468" w:rsidRDefault="006A04CB">
      <w:pPr>
        <w:pStyle w:val="BBody"/>
        <w:rPr>
          <w:b/>
        </w:rPr>
      </w:pPr>
      <w:r>
        <w:rPr>
          <w:b/>
        </w:rPr>
        <w:t>[Seller]</w:t>
      </w:r>
    </w:p>
    <w:p w14:paraId="38A4D2CB" w14:textId="77777777" w:rsidR="008D7468" w:rsidRDefault="006A04CB">
      <w:pPr>
        <w:pStyle w:val="BBody"/>
        <w:tabs>
          <w:tab w:val="left" w:pos="720"/>
          <w:tab w:val="left" w:pos="4320"/>
        </w:tabs>
      </w:pPr>
      <w:r>
        <w:t>By:</w:t>
      </w:r>
      <w:r>
        <w:rPr>
          <w:u w:val="single"/>
        </w:rPr>
        <w:tab/>
      </w:r>
      <w:r>
        <w:rPr>
          <w:u w:val="single"/>
        </w:rPr>
        <w:tab/>
      </w:r>
      <w:r>
        <w:rPr>
          <w:u w:val="single"/>
        </w:rPr>
        <w:br/>
      </w:r>
      <w:r>
        <w:tab/>
        <w:t>Name:</w:t>
      </w:r>
      <w:r>
        <w:br/>
      </w:r>
      <w:r>
        <w:tab/>
        <w:t>Title:</w:t>
      </w:r>
    </w:p>
    <w:p w14:paraId="2637841F" w14:textId="77777777" w:rsidR="008D7468" w:rsidRDefault="008D7468"/>
    <w:p w14:paraId="3AD472F4" w14:textId="77777777" w:rsidR="008D7468" w:rsidRDefault="008D7468">
      <w:pPr>
        <w:sectPr w:rsidR="008D7468">
          <w:headerReference w:type="default" r:id="rId23"/>
          <w:footerReference w:type="even" r:id="rId24"/>
          <w:footerReference w:type="default" r:id="rId25"/>
          <w:headerReference w:type="first" r:id="rId26"/>
          <w:footerReference w:type="first" r:id="rId27"/>
          <w:pgSz w:w="12240" w:h="15840" w:code="1"/>
          <w:pgMar w:top="1440" w:right="1440" w:bottom="1440" w:left="1440" w:header="720" w:footer="720" w:gutter="0"/>
          <w:pgNumType w:start="1"/>
          <w:cols w:space="720"/>
          <w:titlePg/>
          <w:docGrid w:linePitch="360"/>
        </w:sectPr>
      </w:pPr>
    </w:p>
    <w:p w14:paraId="034ABE61" w14:textId="77777777" w:rsidR="008D7468" w:rsidRDefault="006A04CB">
      <w:pPr>
        <w:pStyle w:val="BBody"/>
        <w:jc w:val="center"/>
        <w:rPr>
          <w:b/>
        </w:rPr>
      </w:pPr>
      <w:r>
        <w:rPr>
          <w:b/>
        </w:rPr>
        <w:lastRenderedPageBreak/>
        <w:t>EXHIBIT A</w:t>
      </w:r>
    </w:p>
    <w:p w14:paraId="65764A81" w14:textId="77777777" w:rsidR="008D7468" w:rsidRDefault="006A04CB">
      <w:pPr>
        <w:pStyle w:val="BBody"/>
        <w:jc w:val="center"/>
      </w:pPr>
      <w:r>
        <w:t>DESCRIPTION OF FACILITY</w:t>
      </w:r>
    </w:p>
    <w:p w14:paraId="06152AB5" w14:textId="77777777" w:rsidR="008D7468" w:rsidRDefault="006A04CB">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14:paraId="75142530" w14:textId="3FBA4AF9" w:rsidR="008D7468" w:rsidRPr="002575B2" w:rsidRDefault="002575B2">
      <w:pPr>
        <w:pStyle w:val="BBody"/>
      </w:pPr>
      <w:r>
        <w:rPr>
          <w:b/>
          <w:bCs/>
        </w:rPr>
        <w:t xml:space="preserve">Map: </w:t>
      </w:r>
      <w:r>
        <w:t>[Note to Bidder: provide a map, detailing the project site, transmission and interconnection facilities, and all major equipment, and identifying all property rights.]</w:t>
      </w:r>
    </w:p>
    <w:p w14:paraId="20E38E90" w14:textId="77777777" w:rsidR="008D7468" w:rsidRDefault="006A04CB">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14:paraId="54E0E1FC" w14:textId="77777777" w:rsidR="008D7468" w:rsidRDefault="006A04CB">
      <w:pPr>
        <w:pStyle w:val="BBody"/>
      </w:pPr>
      <w:r>
        <w:t>ISO-NE PTF Node:  ____________________________________________</w:t>
      </w:r>
    </w:p>
    <w:p w14:paraId="524A58D0" w14:textId="77777777" w:rsidR="008D7468" w:rsidRDefault="008D7468">
      <w:pPr>
        <w:pStyle w:val="BBody"/>
      </w:pPr>
    </w:p>
    <w:p w14:paraId="093DFC5B" w14:textId="39435560" w:rsidR="008D7468" w:rsidRDefault="006A04CB">
      <w:pPr>
        <w:pStyle w:val="BBody"/>
        <w:rPr>
          <w:b/>
          <w:i/>
        </w:rPr>
      </w:pPr>
      <w:r>
        <w:rPr>
          <w:b/>
        </w:rPr>
        <w:t>Proposed Facility Size</w:t>
      </w:r>
      <w:r>
        <w:t xml:space="preserve">: (Nameplate capacity of the Facility as provided with bid, expressed in MWs [AC]) </w:t>
      </w:r>
    </w:p>
    <w:p w14:paraId="2A06EBE7" w14:textId="77777777" w:rsidR="008D7468" w:rsidRDefault="008D7468"/>
    <w:p w14:paraId="6694C346" w14:textId="77777777" w:rsidR="008D7468" w:rsidRDefault="008D7468">
      <w:pPr>
        <w:sectPr w:rsidR="008D7468">
          <w:footerReference w:type="even" r:id="rId28"/>
          <w:footerReference w:type="default" r:id="rId29"/>
          <w:headerReference w:type="first" r:id="rId30"/>
          <w:footerReference w:type="first" r:id="rId31"/>
          <w:pgSz w:w="12240" w:h="15840"/>
          <w:pgMar w:top="1440" w:right="1440" w:bottom="1440" w:left="1440" w:header="720" w:footer="720" w:gutter="0"/>
          <w:cols w:space="720"/>
          <w:titlePg/>
          <w:docGrid w:linePitch="360"/>
        </w:sectPr>
      </w:pPr>
    </w:p>
    <w:p w14:paraId="741443C5" w14:textId="77777777" w:rsidR="008D7468" w:rsidRDefault="006A04CB">
      <w:pPr>
        <w:pStyle w:val="BBody"/>
        <w:jc w:val="center"/>
        <w:rPr>
          <w:b/>
        </w:rPr>
      </w:pPr>
      <w:r>
        <w:rPr>
          <w:b/>
        </w:rPr>
        <w:lastRenderedPageBreak/>
        <w:t>EXHIBIT B</w:t>
      </w:r>
    </w:p>
    <w:p w14:paraId="4878D99F" w14:textId="77777777" w:rsidR="008D7468" w:rsidRDefault="006A04CB">
      <w:pPr>
        <w:pStyle w:val="BBody"/>
        <w:jc w:val="center"/>
      </w:pPr>
      <w:r>
        <w:t>SELLER’S CRITICAL MILESTONES</w:t>
      </w:r>
    </w:p>
    <w:p w14:paraId="5F4188BE" w14:textId="77777777" w:rsidR="008D7468" w:rsidRDefault="006A04CB">
      <w:pPr>
        <w:pStyle w:val="BBody"/>
      </w:pPr>
      <w:r>
        <w:t>[To be prepared to conform with the Critical Milestones referenced in Section 3.1]</w:t>
      </w:r>
    </w:p>
    <w:p w14:paraId="7027D503" w14:textId="77777777" w:rsidR="008D7468" w:rsidRDefault="008D7468"/>
    <w:p w14:paraId="4323B4D3" w14:textId="77777777" w:rsidR="008D7468" w:rsidRDefault="008D7468">
      <w:pPr>
        <w:sectPr w:rsidR="008D7468">
          <w:footerReference w:type="even" r:id="rId32"/>
          <w:footerReference w:type="default" r:id="rId33"/>
          <w:headerReference w:type="first" r:id="rId34"/>
          <w:footerReference w:type="first" r:id="rId35"/>
          <w:pgSz w:w="12240" w:h="15840"/>
          <w:pgMar w:top="1440" w:right="1440" w:bottom="1440" w:left="1440" w:header="720" w:footer="720" w:gutter="0"/>
          <w:cols w:space="720"/>
          <w:titlePg/>
          <w:docGrid w:linePitch="360"/>
        </w:sectPr>
      </w:pPr>
    </w:p>
    <w:p w14:paraId="4BDCC94F" w14:textId="77777777" w:rsidR="008D7468" w:rsidRDefault="006A04CB">
      <w:pPr>
        <w:pStyle w:val="BBody"/>
        <w:jc w:val="center"/>
        <w:rPr>
          <w:b/>
        </w:rPr>
      </w:pPr>
      <w:r>
        <w:rPr>
          <w:b/>
        </w:rPr>
        <w:lastRenderedPageBreak/>
        <w:t>EXHIBIT C</w:t>
      </w:r>
    </w:p>
    <w:p w14:paraId="7023C08D" w14:textId="77777777" w:rsidR="008D7468" w:rsidRDefault="006A04CB">
      <w:pPr>
        <w:pStyle w:val="BBody"/>
        <w:jc w:val="center"/>
      </w:pPr>
      <w:r>
        <w:t>FORM OF PROGRESS REPORT</w:t>
      </w:r>
    </w:p>
    <w:p w14:paraId="269ECDCC" w14:textId="77777777" w:rsidR="008D7468" w:rsidRDefault="008D7468">
      <w:pPr>
        <w:pStyle w:val="BBody"/>
      </w:pPr>
    </w:p>
    <w:p w14:paraId="3549C63B" w14:textId="77777777" w:rsidR="008D7468" w:rsidRDefault="006A04CB">
      <w:pPr>
        <w:pStyle w:val="BBody"/>
      </w:pPr>
      <w:r>
        <w:t>For the Quarter Ending:__________________</w:t>
      </w:r>
    </w:p>
    <w:p w14:paraId="6A4684F8" w14:textId="77777777" w:rsidR="008D7468" w:rsidRDefault="006A04CB">
      <w:pPr>
        <w:pStyle w:val="BBody"/>
      </w:pPr>
      <w:r>
        <w:t>Milestones Achieved:</w:t>
      </w:r>
    </w:p>
    <w:p w14:paraId="2E681F7F" w14:textId="77777777" w:rsidR="008D7468" w:rsidRDefault="006A04CB">
      <w:pPr>
        <w:pStyle w:val="BBody"/>
      </w:pPr>
      <w:r>
        <w:t>Milestones Pending:</w:t>
      </w:r>
    </w:p>
    <w:p w14:paraId="6B8D1936" w14:textId="77777777" w:rsidR="008D7468" w:rsidRDefault="006A04CB">
      <w:pPr>
        <w:pStyle w:val="BBody"/>
      </w:pPr>
      <w:r>
        <w:t>Status of Progress toward achievement of Milestones during the quarter:</w:t>
      </w:r>
    </w:p>
    <w:p w14:paraId="1F0D10CC" w14:textId="77777777" w:rsidR="008D7468" w:rsidRDefault="008D7468">
      <w:pPr>
        <w:pStyle w:val="BBody"/>
      </w:pPr>
    </w:p>
    <w:p w14:paraId="534A3667" w14:textId="77777777" w:rsidR="008D7468" w:rsidRDefault="006A04CB">
      <w:pPr>
        <w:pStyle w:val="BBody"/>
      </w:pPr>
      <w:r>
        <w:t>Status of permitting and Permits obtained during the quarter:</w:t>
      </w:r>
    </w:p>
    <w:p w14:paraId="6115F485" w14:textId="77777777" w:rsidR="008D7468" w:rsidRDefault="008D7468">
      <w:pPr>
        <w:pStyle w:val="BBody"/>
      </w:pPr>
    </w:p>
    <w:p w14:paraId="225269C3" w14:textId="77777777" w:rsidR="008D7468" w:rsidRDefault="006A04CB">
      <w:pPr>
        <w:pStyle w:val="BBody"/>
      </w:pPr>
      <w:r>
        <w:t>Status of Financing for Facility:</w:t>
      </w:r>
    </w:p>
    <w:p w14:paraId="4EB01057" w14:textId="77777777" w:rsidR="008D7468" w:rsidRDefault="006A04CB">
      <w:pPr>
        <w:pStyle w:val="BBody"/>
      </w:pPr>
      <w:r>
        <w:t>Current projection for Financial Closing Date:</w:t>
      </w:r>
    </w:p>
    <w:p w14:paraId="536FC3C7" w14:textId="77777777" w:rsidR="008D7468" w:rsidRDefault="006A04CB">
      <w:pPr>
        <w:pStyle w:val="BBody"/>
      </w:pPr>
      <w:r>
        <w:t>Events expected to result in delays in achievement of any Milestones:</w:t>
      </w:r>
    </w:p>
    <w:p w14:paraId="01B691E6" w14:textId="77777777" w:rsidR="008D7468" w:rsidRDefault="008D7468">
      <w:pPr>
        <w:pStyle w:val="BBody"/>
      </w:pPr>
    </w:p>
    <w:p w14:paraId="5407C78C" w14:textId="77777777" w:rsidR="008D7468" w:rsidRDefault="006A04CB">
      <w:pPr>
        <w:pStyle w:val="BBody"/>
      </w:pPr>
      <w:r>
        <w:t>Critical Milestones not yet achieved and projected date for achievement:</w:t>
      </w:r>
    </w:p>
    <w:p w14:paraId="497F1908" w14:textId="77777777" w:rsidR="008D7468" w:rsidRDefault="008D7468">
      <w:pPr>
        <w:pStyle w:val="BBody"/>
      </w:pPr>
    </w:p>
    <w:p w14:paraId="2BF02A37" w14:textId="77777777" w:rsidR="008D7468" w:rsidRDefault="006A04CB">
      <w:pPr>
        <w:pStyle w:val="BBody"/>
      </w:pPr>
      <w:r>
        <w:t>Current projection for Commercial Operation Date:</w:t>
      </w:r>
    </w:p>
    <w:p w14:paraId="37903F72" w14:textId="77777777" w:rsidR="008D7468" w:rsidRDefault="008D7468"/>
    <w:p w14:paraId="33DECC7C" w14:textId="77777777" w:rsidR="008D7468" w:rsidRDefault="008D7468">
      <w:pPr>
        <w:sectPr w:rsidR="008D7468">
          <w:footerReference w:type="even" r:id="rId36"/>
          <w:footerReference w:type="default" r:id="rId37"/>
          <w:headerReference w:type="first" r:id="rId38"/>
          <w:footerReference w:type="first" r:id="rId39"/>
          <w:pgSz w:w="12240" w:h="15840"/>
          <w:pgMar w:top="1440" w:right="1440" w:bottom="1440" w:left="1440" w:header="720" w:footer="720" w:gutter="0"/>
          <w:cols w:space="720"/>
          <w:titlePg/>
          <w:docGrid w:linePitch="360"/>
        </w:sectPr>
      </w:pPr>
    </w:p>
    <w:p w14:paraId="0557833F" w14:textId="77777777" w:rsidR="008D7468" w:rsidRDefault="006A04CB">
      <w:pPr>
        <w:pStyle w:val="BBody"/>
        <w:jc w:val="center"/>
        <w:rPr>
          <w:b/>
        </w:rPr>
      </w:pPr>
      <w:r>
        <w:rPr>
          <w:b/>
        </w:rPr>
        <w:lastRenderedPageBreak/>
        <w:t>EXHIBIT D</w:t>
      </w:r>
    </w:p>
    <w:p w14:paraId="0952C555" w14:textId="77777777" w:rsidR="008D7468" w:rsidRDefault="006A04CB">
      <w:pPr>
        <w:pStyle w:val="BBody"/>
        <w:jc w:val="center"/>
      </w:pPr>
      <w:r>
        <w:t>PRODUCTS AND PRICING</w:t>
      </w:r>
    </w:p>
    <w:p w14:paraId="4768FF42" w14:textId="77777777" w:rsidR="008D7468" w:rsidRDefault="006A04CB">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14:paraId="2215555B" w14:textId="77777777" w:rsidR="008D7468" w:rsidRDefault="006A04CB">
      <w:pPr>
        <w:pStyle w:val="BFirstInd"/>
        <w:rPr>
          <w:b/>
          <w:i/>
        </w:rPr>
      </w:pPr>
      <w:r>
        <w:t>(a)</w:t>
      </w:r>
      <w:r>
        <w:tab/>
      </w:r>
      <w:r>
        <w:rPr>
          <w:u w:val="single"/>
        </w:rPr>
        <w:t>Product Price</w:t>
      </w:r>
      <w:r>
        <w:t xml:space="preserve"> - Commencing on the Commercial Operation Date, the Price per MWH for the Products shall be equal to [$__] per MWh.  The Price per MWh for each billing period shall be allocated between Energy and RECs as follows:</w:t>
      </w:r>
    </w:p>
    <w:p w14:paraId="27783763" w14:textId="7743E8ED" w:rsidR="008D7468" w:rsidRDefault="006A04CB">
      <w:pPr>
        <w:pStyle w:val="BIndent3"/>
        <w:ind w:left="1440"/>
      </w:pPr>
      <w:r>
        <w:t>(i)</w:t>
      </w:r>
      <w:r>
        <w:tab/>
      </w:r>
      <w:bookmarkStart w:id="89" w:name="_Hlk178236612"/>
      <w:r>
        <w:t>Energy</w:t>
      </w:r>
      <w:r>
        <w:tab/>
        <w:t>=</w:t>
      </w:r>
      <w:r>
        <w:tab/>
        <w:t xml:space="preserve">The $/MWh price of Energy for the applicable month shall be equal to the weighted average of the Real-Time or Day Ahead Locational Marginal Price (as applicable consistent with Section 4.2(s)) in that month (also on a $/MWh basis) for the Node </w:t>
      </w:r>
      <w:r w:rsidRPr="00D569FF">
        <w:t>on</w:t>
      </w:r>
      <w:r>
        <w:t xml:space="preserve"> the Pool Transmission Facilities that is the Delivery Point. </w:t>
      </w:r>
    </w:p>
    <w:bookmarkEnd w:id="89"/>
    <w:p w14:paraId="49F194B3" w14:textId="77777777" w:rsidR="008D7468" w:rsidRDefault="006A04CB">
      <w:pPr>
        <w:pStyle w:val="BIndent3"/>
        <w:ind w:left="1440"/>
      </w:pPr>
      <w:r>
        <w:t>(ii)</w:t>
      </w:r>
      <w:r>
        <w:tab/>
        <w:t>RECs  =</w:t>
      </w:r>
      <w:r>
        <w:tab/>
        <w:t>The Price less the Energy allocation determined above for the applicable billing period, expressed in $/MWh.</w:t>
      </w:r>
    </w:p>
    <w:p w14:paraId="53E278A8" w14:textId="77777777" w:rsidR="008D7468" w:rsidRDefault="006A04CB">
      <w:pPr>
        <w:pStyle w:val="BBody"/>
      </w:pPr>
      <w:r>
        <w:t>[</w:t>
      </w:r>
      <w:r>
        <w:tab/>
        <w:t xml:space="preserve">(b) </w:t>
      </w:r>
      <w:r>
        <w:tab/>
        <w:t>The Adjusted Price for Energy shall be equal to [$__] per MWh.]</w:t>
      </w:r>
    </w:p>
    <w:p w14:paraId="323BB8DF" w14:textId="65673E4C" w:rsidR="008D7468" w:rsidRDefault="006A04CB">
      <w:pPr>
        <w:pStyle w:val="BBody"/>
      </w:pPr>
      <w:r>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14:paraId="383015CF" w14:textId="77777777" w:rsidR="008D7468" w:rsidRDefault="006A04CB">
      <w:pPr>
        <w:pStyle w:val="BBody"/>
      </w:pPr>
      <w:r>
        <w:t>Examples.  If delivered Energy equals 1 MWh and Price equals $50.00/MWh:</w:t>
      </w:r>
    </w:p>
    <w:p w14:paraId="27C17507" w14:textId="77777777" w:rsidR="008D7468" w:rsidRDefault="006A04CB">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14:paraId="43B34451" w14:textId="77777777" w:rsidR="008D7468" w:rsidRDefault="006A04CB">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14:paraId="4F50A8CC" w14:textId="77777777" w:rsidR="008D7468" w:rsidRDefault="008D7468">
      <w:pPr>
        <w:pStyle w:val="BBody"/>
      </w:pPr>
    </w:p>
    <w:p w14:paraId="64687DFD" w14:textId="77777777" w:rsidR="008D7468" w:rsidRDefault="008D7468"/>
    <w:p w14:paraId="17B6319F" w14:textId="77777777" w:rsidR="008D7468" w:rsidRDefault="008D7468">
      <w:pPr>
        <w:sectPr w:rsidR="008D7468">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titlePg/>
          <w:docGrid w:linePitch="360"/>
        </w:sectPr>
      </w:pPr>
    </w:p>
    <w:p w14:paraId="439A6B04" w14:textId="77777777" w:rsidR="008D7468" w:rsidRDefault="006A04CB">
      <w:pPr>
        <w:pStyle w:val="BBody"/>
        <w:jc w:val="center"/>
        <w:rPr>
          <w:b/>
        </w:rPr>
      </w:pPr>
      <w:r>
        <w:rPr>
          <w:b/>
        </w:rPr>
        <w:lastRenderedPageBreak/>
        <w:t>EXHIBIT E</w:t>
      </w:r>
    </w:p>
    <w:p w14:paraId="16085285" w14:textId="77777777" w:rsidR="008D7468" w:rsidRDefault="006A04CB">
      <w:pPr>
        <w:pStyle w:val="BBody"/>
        <w:jc w:val="center"/>
      </w:pPr>
      <w:r>
        <w:t>RELATED TRANSMISSION FACILITIES</w:t>
      </w:r>
    </w:p>
    <w:p w14:paraId="58527887" w14:textId="77777777" w:rsidR="008D7468" w:rsidRDefault="006A04CB">
      <w:r>
        <w:br w:type="page"/>
      </w:r>
    </w:p>
    <w:p w14:paraId="6EE6C66E" w14:textId="77777777" w:rsidR="008D7468" w:rsidRDefault="006A04CB">
      <w:pPr>
        <w:jc w:val="center"/>
        <w:rPr>
          <w:b/>
        </w:rPr>
      </w:pPr>
      <w:r>
        <w:rPr>
          <w:b/>
        </w:rPr>
        <w:lastRenderedPageBreak/>
        <w:t>EXHIBIT F</w:t>
      </w:r>
    </w:p>
    <w:p w14:paraId="26575FAD" w14:textId="77777777" w:rsidR="008D7468" w:rsidRDefault="008D7468">
      <w:pPr>
        <w:jc w:val="center"/>
        <w:rPr>
          <w:b/>
        </w:rPr>
      </w:pPr>
    </w:p>
    <w:p w14:paraId="00FE311D" w14:textId="77777777" w:rsidR="008D7468" w:rsidRDefault="006A04CB">
      <w:pPr>
        <w:spacing w:line="276" w:lineRule="auto"/>
        <w:jc w:val="center"/>
        <w:rPr>
          <w:b/>
          <w:sz w:val="28"/>
        </w:rPr>
      </w:pPr>
      <w:r>
        <w:rPr>
          <w:b/>
          <w:sz w:val="28"/>
        </w:rPr>
        <w:t xml:space="preserve">Schedule of Clean Energy </w:t>
      </w:r>
    </w:p>
    <w:p w14:paraId="32AEE108" w14:textId="77777777" w:rsidR="008D7468" w:rsidRDefault="006A04CB">
      <w:pPr>
        <w:spacing w:line="276" w:lineRule="auto"/>
        <w:jc w:val="center"/>
        <w:rPr>
          <w:b/>
          <w:sz w:val="28"/>
        </w:rPr>
      </w:pPr>
      <w:r>
        <w:rPr>
          <w:b/>
          <w:sz w:val="28"/>
        </w:rPr>
        <w:t>to be Delivered from the Facility</w:t>
      </w:r>
    </w:p>
    <w:p w14:paraId="79FBABEC" w14:textId="77777777" w:rsidR="008D7468" w:rsidRDefault="008D7468">
      <w:pPr>
        <w:jc w:val="center"/>
        <w:rPr>
          <w:b/>
          <w:sz w:val="28"/>
        </w:rPr>
      </w:pPr>
    </w:p>
    <w:p w14:paraId="46FF7508" w14:textId="77777777" w:rsidR="008D7468" w:rsidRDefault="006A04CB">
      <w:pPr>
        <w:rPr>
          <w:i/>
        </w:rPr>
      </w:pPr>
      <w:r>
        <w:rPr>
          <w:i/>
        </w:rPr>
        <w:t>Instructions to Bidders:</w:t>
      </w:r>
    </w:p>
    <w:p w14:paraId="5139928A" w14:textId="77777777" w:rsidR="008D7468" w:rsidRDefault="008D7468"/>
    <w:p w14:paraId="28B7A1C9" w14:textId="77777777" w:rsidR="008D7468" w:rsidRDefault="006A04CB">
      <w:r>
        <w:t xml:space="preserve">A table should be provided for Energy and RECs to be produced by the Newly Developed Renewable Energy Resource (intermittent non-firm generation) that represents expected deliveries for each hour of the Services Term. </w:t>
      </w:r>
    </w:p>
    <w:p w14:paraId="27C653D8" w14:textId="77777777" w:rsidR="008D7468" w:rsidRDefault="008D7468"/>
    <w:p w14:paraId="7E8B454E" w14:textId="77777777" w:rsidR="008D7468" w:rsidRDefault="008D7468">
      <w:pPr>
        <w:pStyle w:val="BBody"/>
      </w:pPr>
    </w:p>
    <w:p w14:paraId="67B0CFA9" w14:textId="77777777" w:rsidR="0093489F" w:rsidRDefault="0093489F">
      <w:pPr>
        <w:pStyle w:val="BBody"/>
      </w:pPr>
    </w:p>
    <w:p w14:paraId="6566E217" w14:textId="77777777" w:rsidR="0093489F" w:rsidRDefault="0093489F">
      <w:pPr>
        <w:pStyle w:val="BBody"/>
      </w:pPr>
    </w:p>
    <w:p w14:paraId="2F7BD02E" w14:textId="77777777" w:rsidR="0093489F" w:rsidRDefault="0093489F">
      <w:pPr>
        <w:pStyle w:val="BBody"/>
      </w:pPr>
    </w:p>
    <w:p w14:paraId="2959DE2E" w14:textId="77777777" w:rsidR="0093489F" w:rsidRDefault="0093489F">
      <w:pPr>
        <w:pStyle w:val="BBody"/>
      </w:pPr>
    </w:p>
    <w:p w14:paraId="6695A4AB" w14:textId="77777777" w:rsidR="0093489F" w:rsidRDefault="0093489F">
      <w:pPr>
        <w:pStyle w:val="BBody"/>
      </w:pPr>
    </w:p>
    <w:p w14:paraId="08E14A7D" w14:textId="77777777" w:rsidR="0093489F" w:rsidRDefault="0093489F">
      <w:pPr>
        <w:pStyle w:val="BBody"/>
      </w:pPr>
    </w:p>
    <w:p w14:paraId="225FE7A4" w14:textId="77777777" w:rsidR="0093489F" w:rsidRDefault="0093489F">
      <w:pPr>
        <w:pStyle w:val="BBody"/>
      </w:pPr>
    </w:p>
    <w:p w14:paraId="5BC56139" w14:textId="77777777" w:rsidR="0093489F" w:rsidRDefault="0093489F">
      <w:pPr>
        <w:pStyle w:val="BBody"/>
      </w:pPr>
    </w:p>
    <w:p w14:paraId="43F8F9A0" w14:textId="77777777" w:rsidR="0093489F" w:rsidRDefault="0093489F">
      <w:pPr>
        <w:pStyle w:val="BBody"/>
      </w:pPr>
    </w:p>
    <w:p w14:paraId="3334981E" w14:textId="77777777" w:rsidR="0093489F" w:rsidRDefault="0093489F">
      <w:pPr>
        <w:pStyle w:val="BBody"/>
      </w:pPr>
    </w:p>
    <w:p w14:paraId="002F1353" w14:textId="77777777" w:rsidR="0093489F" w:rsidRDefault="0093489F">
      <w:pPr>
        <w:pStyle w:val="BBody"/>
      </w:pPr>
    </w:p>
    <w:p w14:paraId="39356169" w14:textId="77777777" w:rsidR="0093489F" w:rsidRDefault="0093489F">
      <w:pPr>
        <w:pStyle w:val="BBody"/>
      </w:pPr>
    </w:p>
    <w:p w14:paraId="5D011B36" w14:textId="77777777" w:rsidR="0093489F" w:rsidRDefault="0093489F">
      <w:pPr>
        <w:pStyle w:val="BBody"/>
      </w:pPr>
    </w:p>
    <w:p w14:paraId="15A8DA2F" w14:textId="77777777" w:rsidR="0093489F" w:rsidRDefault="0093489F">
      <w:pPr>
        <w:pStyle w:val="BBody"/>
      </w:pPr>
    </w:p>
    <w:p w14:paraId="58489764" w14:textId="77777777" w:rsidR="0093489F" w:rsidRDefault="0093489F">
      <w:pPr>
        <w:pStyle w:val="BBody"/>
      </w:pPr>
    </w:p>
    <w:p w14:paraId="004AA050" w14:textId="77777777" w:rsidR="0093489F" w:rsidRDefault="0093489F">
      <w:pPr>
        <w:pStyle w:val="BBody"/>
      </w:pPr>
    </w:p>
    <w:p w14:paraId="02B2EAA5" w14:textId="77777777" w:rsidR="0093489F" w:rsidRDefault="0093489F">
      <w:pPr>
        <w:pStyle w:val="BBody"/>
      </w:pPr>
    </w:p>
    <w:p w14:paraId="397158EE" w14:textId="77777777" w:rsidR="0093489F" w:rsidRDefault="0093489F">
      <w:pPr>
        <w:pStyle w:val="BBody"/>
      </w:pPr>
    </w:p>
    <w:p w14:paraId="07F55AC2" w14:textId="77777777" w:rsidR="0093489F" w:rsidRDefault="0093489F" w:rsidP="0093489F">
      <w:pPr>
        <w:jc w:val="center"/>
        <w:rPr>
          <w:b/>
        </w:rPr>
      </w:pPr>
      <w:r>
        <w:rPr>
          <w:b/>
        </w:rPr>
        <w:lastRenderedPageBreak/>
        <w:t>EXHIBIT G</w:t>
      </w:r>
    </w:p>
    <w:p w14:paraId="6AA77793" w14:textId="77777777" w:rsidR="0093489F" w:rsidRDefault="0093489F" w:rsidP="0093489F">
      <w:pPr>
        <w:jc w:val="center"/>
        <w:rPr>
          <w:b/>
        </w:rPr>
      </w:pPr>
    </w:p>
    <w:p w14:paraId="35A33DF6" w14:textId="77777777" w:rsidR="0093489F" w:rsidRDefault="0093489F" w:rsidP="0093489F">
      <w:pPr>
        <w:pStyle w:val="BBody"/>
        <w:jc w:val="center"/>
      </w:pPr>
      <w:r>
        <w:t>REQUIRED INSURANCE COVERAGES</w:t>
      </w:r>
    </w:p>
    <w:p w14:paraId="528CCDFF" w14:textId="77777777" w:rsidR="0093489F" w:rsidRPr="00D643A9" w:rsidRDefault="0093489F" w:rsidP="0093489F">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shall be written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14:paraId="7EC7A259" w14:textId="034BB9F2" w:rsidR="0093489F" w:rsidRPr="00D643A9" w:rsidRDefault="0093489F" w:rsidP="0093489F">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Pr="00D643A9">
        <w:rPr>
          <w:rFonts w:asciiTheme="majorHAnsi" w:hAnsiTheme="majorHAnsi" w:cstheme="majorHAnsi"/>
          <w:sz w:val="24"/>
          <w:szCs w:val="24"/>
        </w:rPr>
        <w:t xml:space="preserve"> and thereafter promptly following each request by Buyer at any time during the </w:t>
      </w:r>
      <w:r>
        <w:rPr>
          <w:rFonts w:asciiTheme="majorHAnsi" w:hAnsiTheme="majorHAnsi" w:cstheme="majorHAnsi"/>
          <w:sz w:val="24"/>
          <w:szCs w:val="24"/>
        </w:rPr>
        <w:t>Term</w:t>
      </w:r>
      <w:r w:rsidRP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Pr>
          <w:rFonts w:asciiTheme="majorHAnsi" w:hAnsiTheme="majorHAnsi" w:cstheme="majorHAnsi"/>
          <w:sz w:val="24"/>
          <w:szCs w:val="24"/>
        </w:rPr>
        <w:t xml:space="preserve">dencing the Required Coverages. </w:t>
      </w:r>
      <w:r w:rsidRPr="00D643A9">
        <w:rPr>
          <w:rFonts w:asciiTheme="majorHAnsi" w:hAnsiTheme="majorHAnsi" w:cstheme="majorHAnsi"/>
          <w:sz w:val="24"/>
          <w:szCs w:val="24"/>
        </w:rPr>
        <w:t>Such docu</w:t>
      </w:r>
      <w:r>
        <w:rPr>
          <w:rFonts w:asciiTheme="majorHAnsi" w:hAnsiTheme="majorHAnsi" w:cstheme="majorHAnsi"/>
          <w:sz w:val="24"/>
          <w:szCs w:val="24"/>
        </w:rPr>
        <w:t xml:space="preserve">mentation shall be emailed to: </w:t>
      </w:r>
      <w:hyperlink r:id="rId45" w:history="1">
        <w:r w:rsidRPr="00D643A9">
          <w:rPr>
            <w:rStyle w:val="Hyperlink"/>
            <w:rFonts w:asciiTheme="majorHAnsi" w:hAnsiTheme="majorHAnsi" w:cstheme="majorHAnsi"/>
            <w:sz w:val="24"/>
            <w:szCs w:val="24"/>
          </w:rPr>
          <w:t>pplcertificates@pplweb.com</w:t>
        </w:r>
      </w:hyperlink>
      <w:r w:rsidRPr="00D643A9">
        <w:rPr>
          <w:rFonts w:asciiTheme="majorHAnsi" w:hAnsiTheme="majorHAnsi" w:cstheme="majorHAnsi"/>
          <w:sz w:val="24"/>
          <w:szCs w:val="24"/>
        </w:rPr>
        <w:t xml:space="preserve">.  If any or all of the insurance policies required hereunder would otherwise expire during the </w:t>
      </w:r>
      <w:r>
        <w:rPr>
          <w:rFonts w:asciiTheme="majorHAnsi" w:hAnsiTheme="majorHAnsi" w:cstheme="majorHAnsi"/>
          <w:sz w:val="24"/>
          <w:szCs w:val="24"/>
        </w:rPr>
        <w:t>T</w:t>
      </w:r>
      <w:r w:rsidRPr="00D643A9">
        <w:rPr>
          <w:rFonts w:asciiTheme="majorHAnsi" w:hAnsiTheme="majorHAnsi" w:cstheme="majorHAnsi"/>
          <w:sz w:val="24"/>
          <w:szCs w:val="24"/>
        </w:rPr>
        <w:t xml:space="preserve">erm, Seller shall renew, or cause the applicable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from any liability obligations within this Agreement. </w:t>
      </w:r>
    </w:p>
    <w:p w14:paraId="4BAC340E" w14:textId="77777777" w:rsidR="0093489F" w:rsidRPr="00D643A9" w:rsidRDefault="0093489F" w:rsidP="0093489F">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to provide, immediate written notice to Buyer of any cancellation or termination of said insurance, and each of the required policies shall contain language that coverage is primary in all instances regardless of what, if any, like coverages are carried by Buyer.  Seller’s liability under this Agreement shall not be limited to the Required Coverages.</w:t>
      </w:r>
    </w:p>
    <w:p w14:paraId="2855E384" w14:textId="77777777" w:rsidR="0093489F" w:rsidRPr="00D643A9" w:rsidRDefault="0093489F" w:rsidP="0093489F">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14:paraId="0205FE0C" w14:textId="77777777" w:rsidR="0093489F" w:rsidRPr="00D643A9" w:rsidRDefault="0093489F" w:rsidP="0093489F">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t>COVERAGE REQUIRED</w:t>
      </w:r>
    </w:p>
    <w:p w14:paraId="3AEFC397"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14:paraId="1B2F384C"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14:paraId="7D8F8E2D" w14:textId="77777777" w:rsidR="0093489F" w:rsidRPr="00D643A9" w:rsidRDefault="0093489F" w:rsidP="0093489F">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14:paraId="074E5AFF"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14:paraId="6405ABD8" w14:textId="77777777" w:rsidR="0093489F" w:rsidRPr="00D643A9" w:rsidRDefault="0093489F" w:rsidP="0093489F">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14:paraId="489E7B0C" w14:textId="77777777" w:rsidR="0093489F" w:rsidRPr="00D643A9" w:rsidRDefault="0093489F" w:rsidP="0093489F">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$ 1,000,000 Per Occurrence/ $2,000,000</w:t>
      </w:r>
    </w:p>
    <w:p w14:paraId="02E365B0" w14:textId="77777777" w:rsidR="0093489F" w:rsidRPr="00D643A9" w:rsidRDefault="0093489F" w:rsidP="0093489F">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14:paraId="68C0BABF"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Pr>
          <w:rFonts w:asciiTheme="majorHAnsi" w:hAnsiTheme="majorHAnsi" w:cstheme="majorHAnsi"/>
          <w:sz w:val="24"/>
        </w:rPr>
        <w:t xml:space="preserve"> </w:t>
      </w:r>
      <w:r w:rsidRPr="00D643A9">
        <w:rPr>
          <w:rFonts w:asciiTheme="majorHAnsi" w:hAnsiTheme="majorHAnsi" w:cstheme="majorHAnsi"/>
          <w:sz w:val="24"/>
        </w:rPr>
        <w:t>of liability for</w:t>
      </w:r>
      <w:r>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14:paraId="44C918DD"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14:paraId="71CBC135"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14:paraId="30BFEFD0"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14:paraId="4E5FC538"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14:paraId="4B1DDA32" w14:textId="77777777" w:rsidR="0093489F" w:rsidRPr="00D643A9" w:rsidRDefault="0093489F" w:rsidP="0093489F">
      <w:pPr>
        <w:pStyle w:val="RSBlockText"/>
        <w:rPr>
          <w:rFonts w:asciiTheme="majorHAnsi" w:hAnsiTheme="majorHAnsi" w:cstheme="majorHAnsi"/>
          <w:sz w:val="24"/>
          <w:szCs w:val="24"/>
        </w:rPr>
      </w:pPr>
      <w:r w:rsidRPr="00D643A9">
        <w:rPr>
          <w:rFonts w:asciiTheme="majorHAnsi" w:hAnsiTheme="majorHAnsi" w:cstheme="majorHAnsi"/>
          <w:sz w:val="24"/>
          <w:szCs w:val="24"/>
        </w:rPr>
        <w:t>The Commercial General Liability policy shall contain either by inclusion in the form or by separate endorsement the following coverages:</w:t>
      </w:r>
    </w:p>
    <w:p w14:paraId="53489CBC"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14:paraId="23B1B9B5"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14:paraId="742E0D52"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14:paraId="25C20850"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14:paraId="1FC5B2EA" w14:textId="77777777" w:rsidR="0093489F" w:rsidRPr="00D643A9" w:rsidRDefault="0093489F" w:rsidP="0093489F">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14:paraId="7E6D8A47" w14:textId="77777777" w:rsidR="0093489F" w:rsidRPr="00D643A9" w:rsidRDefault="0093489F" w:rsidP="0093489F">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14:paraId="4B5ECCBD"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14:paraId="0EE14DBF" w14:textId="77777777" w:rsidR="0093489F" w:rsidRPr="00D643A9" w:rsidRDefault="0093489F" w:rsidP="0093489F">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14:paraId="74705F1E" w14:textId="77777777" w:rsidR="0093489F" w:rsidRPr="00D643A9" w:rsidRDefault="0093489F" w:rsidP="0093489F">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14:paraId="15FDEDB9" w14:textId="77777777" w:rsidR="0093489F" w:rsidRPr="00D643A9" w:rsidRDefault="0093489F" w:rsidP="0093489F">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14:paraId="4995945E"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14:paraId="0A69C2E7" w14:textId="77777777" w:rsidR="0093489F" w:rsidRPr="00D643A9" w:rsidRDefault="0093489F" w:rsidP="0093489F">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14:paraId="1666C8D9"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on a claims made policy form with a retroactive date no later than the effective date of the Agreement.  Additional insured and waiver of subrogation required for this coverage.</w:t>
      </w:r>
    </w:p>
    <w:p w14:paraId="0033F7C4" w14:textId="77777777" w:rsidR="0093489F" w:rsidRPr="00D643A9" w:rsidRDefault="0093489F" w:rsidP="0093489F">
      <w:pPr>
        <w:pStyle w:val="RSBlockText"/>
        <w:numPr>
          <w:ilvl w:val="0"/>
          <w:numId w:val="14"/>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14:paraId="64B4BFE4" w14:textId="77777777" w:rsidR="0093489F" w:rsidRPr="002E63A6" w:rsidRDefault="0093489F" w:rsidP="0093489F">
      <w:pPr>
        <w:pStyle w:val="ListParagraph"/>
        <w:rPr>
          <w:rFonts w:asciiTheme="majorHAnsi" w:eastAsiaTheme="minorHAnsi" w:hAnsiTheme="majorHAnsi" w:cstheme="majorHAnsi"/>
          <w:lang w:eastAsia="zh-CN"/>
        </w:rPr>
      </w:pPr>
      <w:r w:rsidRPr="00D643A9">
        <w:rPr>
          <w:rFonts w:asciiTheme="majorHAnsi" w:eastAsiaTheme="minorHAnsi" w:hAnsiTheme="majorHAnsi" w:cstheme="majorHAnsi"/>
          <w:lang w:eastAsia="zh-CN"/>
        </w:rPr>
        <w:t>Seller shall carry all-risk property insurance on the Facility and in</w:t>
      </w:r>
      <w:r>
        <w:rPr>
          <w:rFonts w:asciiTheme="majorHAnsi" w:eastAsiaTheme="minorHAnsi" w:hAnsiTheme="majorHAnsi" w:cstheme="majorHAnsi"/>
          <w:lang w:eastAsia="zh-CN"/>
        </w:rPr>
        <w:t xml:space="preserve">sured at full replacement cost </w:t>
      </w:r>
      <w:r w:rsidRPr="002E63A6">
        <w:rPr>
          <w:rFonts w:asciiTheme="majorHAnsi" w:eastAsiaTheme="minorHAnsi" w:hAnsiTheme="majorHAnsi" w:cstheme="majorHAnsi"/>
          <w:lang w:eastAsia="zh-CN"/>
        </w:rPr>
        <w:t>value. The terms and applicable deductible levels of insurance coverage will be determined at Seller’s sole discretion.</w:t>
      </w:r>
    </w:p>
    <w:p w14:paraId="053275AF" w14:textId="77777777" w:rsidR="0093489F" w:rsidRDefault="0093489F" w:rsidP="0093489F">
      <w:pPr>
        <w:pStyle w:val="BBody"/>
      </w:pPr>
    </w:p>
    <w:p w14:paraId="540DE8B8" w14:textId="77777777" w:rsidR="0093489F" w:rsidRDefault="0093489F">
      <w:pPr>
        <w:pStyle w:val="BBody"/>
      </w:pPr>
    </w:p>
    <w:p w14:paraId="52A20412" w14:textId="77777777" w:rsidR="0093489F" w:rsidRDefault="0093489F">
      <w:pPr>
        <w:pStyle w:val="BBody"/>
      </w:pPr>
    </w:p>
    <w:sectPr w:rsidR="0093489F">
      <w:footerReference w:type="even" r:id="rId46"/>
      <w:footerReference w:type="default" r:id="rId47"/>
      <w:headerReference w:type="first" r:id="rId48"/>
      <w:footerReference w:type="first" r:id="rId4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83C36D" w14:textId="77777777" w:rsidR="00124270" w:rsidRDefault="00124270">
      <w:r>
        <w:separator/>
      </w:r>
    </w:p>
  </w:endnote>
  <w:endnote w:type="continuationSeparator" w:id="0">
    <w:p w14:paraId="34A6EDAA" w14:textId="77777777" w:rsidR="00124270" w:rsidRDefault="00124270">
      <w:r>
        <w:continuationSeparator/>
      </w:r>
    </w:p>
  </w:endnote>
  <w:endnote w:type="continuationNotice" w:id="1">
    <w:p w14:paraId="0BED037A" w14:textId="77777777" w:rsidR="00124270" w:rsidRDefault="001242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CB545E" w14:textId="6308AB97" w:rsidR="00D66D34" w:rsidRDefault="00D66D34">
    <w:pPr>
      <w:pStyle w:val="Footer"/>
    </w:pPr>
    <w:r>
      <w:rPr>
        <w:noProof/>
      </w:rPr>
      <mc:AlternateContent>
        <mc:Choice Requires="wps">
          <w:drawing>
            <wp:anchor distT="0" distB="0" distL="0" distR="0" simplePos="0" relativeHeight="251658241" behindDoc="0" locked="0" layoutInCell="1" allowOverlap="1" wp14:anchorId="5EABAF0D" wp14:editId="32BC16B9">
              <wp:simplePos x="635" y="635"/>
              <wp:positionH relativeFrom="page">
                <wp:align>left</wp:align>
              </wp:positionH>
              <wp:positionV relativeFrom="page">
                <wp:align>bottom</wp:align>
              </wp:positionV>
              <wp:extent cx="443865" cy="443865"/>
              <wp:effectExtent l="0" t="0" r="10160" b="0"/>
              <wp:wrapNone/>
              <wp:docPr id="1006587287"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150106" w14:textId="0ED511DC"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EABAF0D" id="_x0000_t202" coordsize="21600,21600" o:spt="202" path="m,l,21600r21600,l21600,xe">
              <v:stroke joinstyle="miter"/>
              <v:path gradientshapeok="t" o:connecttype="rect"/>
            </v:shapetype>
            <v:shape id="Text Box 2" o:spid="_x0000_s1026" type="#_x0000_t202" alt="Confidential" style="position:absolute;margin-left:0;margin-top:0;width:34.95pt;height:34.9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26150106" w14:textId="0ED511DC"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19"/>
      <w:gridCol w:w="3122"/>
      <w:gridCol w:w="3119"/>
    </w:tblGrid>
    <w:tr w:rsidR="008D7468" w14:paraId="2FD8CC1B" w14:textId="77777777">
      <w:tc>
        <w:tcPr>
          <w:tcW w:w="3192" w:type="dxa"/>
        </w:tcPr>
        <w:p w14:paraId="63F7BA2E" w14:textId="16397CB2" w:rsidR="008D7468" w:rsidRDefault="00D66D34">
          <w:pPr>
            <w:pStyle w:val="DocID"/>
          </w:pPr>
          <w:r>
            <mc:AlternateContent>
              <mc:Choice Requires="wps">
                <w:drawing>
                  <wp:anchor distT="0" distB="0" distL="0" distR="0" simplePos="0" relativeHeight="251658242" behindDoc="0" locked="0" layoutInCell="1" allowOverlap="1" wp14:anchorId="3671756F" wp14:editId="11743146">
                    <wp:simplePos x="635" y="635"/>
                    <wp:positionH relativeFrom="page">
                      <wp:align>left</wp:align>
                    </wp:positionH>
                    <wp:positionV relativeFrom="page">
                      <wp:align>bottom</wp:align>
                    </wp:positionV>
                    <wp:extent cx="443865" cy="443865"/>
                    <wp:effectExtent l="0" t="0" r="10160" b="0"/>
                    <wp:wrapNone/>
                    <wp:docPr id="1538865543"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D835172" w14:textId="61D865D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671756F" id="_x0000_t202" coordsize="21600,21600" o:spt="202" path="m,l,21600r21600,l21600,xe">
                    <v:stroke joinstyle="miter"/>
                    <v:path gradientshapeok="t" o:connecttype="rect"/>
                  </v:shapetype>
                  <v:shape id="Text Box 3" o:spid="_x0000_s1027" type="#_x0000_t202" alt="Confidential" style="position:absolute;margin-left:0;margin-top:0;width:34.95pt;height:34.9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6D835172" w14:textId="61D865D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1AE5D37" w14:textId="77777777" w:rsidR="008D7468" w:rsidRDefault="006A04CB">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14:paraId="093ACD0B" w14:textId="77777777" w:rsidR="008D7468" w:rsidRDefault="008D7468">
          <w:pPr>
            <w:pStyle w:val="Footer"/>
          </w:pPr>
        </w:p>
      </w:tc>
    </w:tr>
  </w:tbl>
  <w:p w14:paraId="2B1AE8A0" w14:textId="77777777" w:rsidR="008D7468" w:rsidRDefault="006A04CB">
    <w:pPr>
      <w:pStyle w:val="Footer"/>
      <w:rPr>
        <w:sz w:val="12"/>
        <w:szCs w:val="12"/>
      </w:rPr>
    </w:pP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3335EDB5" w14:textId="77777777">
      <w:trPr>
        <w:trHeight w:val="270"/>
      </w:trPr>
      <w:tc>
        <w:tcPr>
          <w:tcW w:w="3192" w:type="dxa"/>
        </w:tcPr>
        <w:p w14:paraId="20F173FB" w14:textId="7E0A2198" w:rsidR="008D7468" w:rsidRDefault="00D66D34">
          <w:pPr>
            <w:pStyle w:val="DocID"/>
          </w:pPr>
          <w:r>
            <mc:AlternateContent>
              <mc:Choice Requires="wps">
                <w:drawing>
                  <wp:anchor distT="0" distB="0" distL="0" distR="0" simplePos="0" relativeHeight="251658240" behindDoc="0" locked="0" layoutInCell="1" allowOverlap="1" wp14:anchorId="65B7BCB4" wp14:editId="14A45BB8">
                    <wp:simplePos x="914400" y="9340948"/>
                    <wp:positionH relativeFrom="page">
                      <wp:align>left</wp:align>
                    </wp:positionH>
                    <wp:positionV relativeFrom="page">
                      <wp:align>bottom</wp:align>
                    </wp:positionV>
                    <wp:extent cx="443865" cy="443865"/>
                    <wp:effectExtent l="0" t="0" r="10160" b="0"/>
                    <wp:wrapNone/>
                    <wp:docPr id="1081753898"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5882CD4" w14:textId="542C77DD"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5B7BCB4" id="_x0000_t202" coordsize="21600,21600" o:spt="202" path="m,l,21600r21600,l21600,xe">
                    <v:stroke joinstyle="miter"/>
                    <v:path gradientshapeok="t" o:connecttype="rect"/>
                  </v:shapetype>
                  <v:shape id="Text Box 1" o:spid="_x0000_s1028" type="#_x0000_t202" alt="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5882CD4" w14:textId="542C77DD"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9FB18EE" w14:textId="77777777" w:rsidR="008D7468" w:rsidRDefault="008D7468">
          <w:pPr>
            <w:pStyle w:val="Footer"/>
            <w:tabs>
              <w:tab w:val="clear" w:pos="4680"/>
              <w:tab w:val="clear" w:pos="9360"/>
              <w:tab w:val="left" w:pos="960"/>
            </w:tabs>
          </w:pPr>
        </w:p>
      </w:tc>
      <w:tc>
        <w:tcPr>
          <w:tcW w:w="3192" w:type="dxa"/>
        </w:tcPr>
        <w:p w14:paraId="60F85DDE" w14:textId="77777777" w:rsidR="008D7468" w:rsidRDefault="008D7468">
          <w:pPr>
            <w:pStyle w:val="Footer"/>
          </w:pPr>
        </w:p>
      </w:tc>
    </w:tr>
  </w:tbl>
  <w:p w14:paraId="36ED0D59" w14:textId="77777777" w:rsidR="008D7468" w:rsidRDefault="008D7468">
    <w:pPr>
      <w:pStyle w:val="DocI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E3BD85" w14:textId="6E2604A1" w:rsidR="00D66D34" w:rsidRDefault="00D66D34">
    <w:pPr>
      <w:pStyle w:val="Footer"/>
    </w:pPr>
    <w:r>
      <w:rPr>
        <w:noProof/>
      </w:rPr>
      <mc:AlternateContent>
        <mc:Choice Requires="wps">
          <w:drawing>
            <wp:anchor distT="0" distB="0" distL="0" distR="0" simplePos="0" relativeHeight="251658244" behindDoc="0" locked="0" layoutInCell="1" allowOverlap="1" wp14:anchorId="438C8482" wp14:editId="49F95D60">
              <wp:simplePos x="635" y="635"/>
              <wp:positionH relativeFrom="page">
                <wp:align>left</wp:align>
              </wp:positionH>
              <wp:positionV relativeFrom="page">
                <wp:align>bottom</wp:align>
              </wp:positionV>
              <wp:extent cx="443865" cy="443865"/>
              <wp:effectExtent l="0" t="0" r="10160" b="0"/>
              <wp:wrapNone/>
              <wp:docPr id="1153809854" name="Text Box 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DC2926" w14:textId="48238E33"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38C8482" id="_x0000_t202" coordsize="21600,21600" o:spt="202" path="m,l,21600r21600,l21600,xe">
              <v:stroke joinstyle="miter"/>
              <v:path gradientshapeok="t" o:connecttype="rect"/>
            </v:shapetype>
            <v:shape id="Text Box 5" o:spid="_x0000_s1029" type="#_x0000_t202" alt="Confidential" style="position:absolute;margin-left:0;margin-top:0;width:34.95pt;height:34.95pt;z-index:2516582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1J3EAIAACE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Ddj93uozjiUg37f3vJNg6W3zIcX5nDBOAeKNjzj&#10;IRW0JYUBUVKD+/E3e4xH3tFLSYuCKalBRVOivhncx2wxz/MosHRD4EawT2D6OV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YvUncQAgAAIQQA&#10;AA4AAAAAAAAAAAAAAAAALgIAAGRycy9lMm9Eb2MueG1sUEsBAi0AFAAGAAgAAAAhANhtPP7XAAAA&#10;AwEAAA8AAAAAAAAAAAAAAAAAagQAAGRycy9kb3ducmV2LnhtbFBLBQYAAAAABAAEAPMAAABuBQAA&#10;AAA=&#10;" filled="f" stroked="f">
              <v:textbox style="mso-fit-shape-to-text:t" inset="20pt,0,0,15pt">
                <w:txbxContent>
                  <w:p w14:paraId="7BDC2926" w14:textId="48238E33"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0176F" w14:textId="49EB02F0" w:rsidR="00D66D34" w:rsidRDefault="00D66D34">
    <w:pPr>
      <w:pStyle w:val="Footer"/>
    </w:pPr>
    <w:r>
      <w:rPr>
        <w:noProof/>
      </w:rPr>
      <mc:AlternateContent>
        <mc:Choice Requires="wps">
          <w:drawing>
            <wp:anchor distT="0" distB="0" distL="0" distR="0" simplePos="0" relativeHeight="251658245" behindDoc="0" locked="0" layoutInCell="1" allowOverlap="1" wp14:anchorId="57DC966A" wp14:editId="15011ED9">
              <wp:simplePos x="635" y="635"/>
              <wp:positionH relativeFrom="page">
                <wp:align>left</wp:align>
              </wp:positionH>
              <wp:positionV relativeFrom="page">
                <wp:align>bottom</wp:align>
              </wp:positionV>
              <wp:extent cx="443865" cy="443865"/>
              <wp:effectExtent l="0" t="0" r="10160" b="0"/>
              <wp:wrapNone/>
              <wp:docPr id="1506694661" name="Text Box 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2E098F" w14:textId="1331808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7DC966A" id="_x0000_t202" coordsize="21600,21600" o:spt="202" path="m,l,21600r21600,l21600,xe">
              <v:stroke joinstyle="miter"/>
              <v:path gradientshapeok="t" o:connecttype="rect"/>
            </v:shapetype>
            <v:shape id="Text Box 6" o:spid="_x0000_s1030" type="#_x0000_t202" alt="Confidential" style="position:absolute;margin-left:0;margin-top:0;width:34.95pt;height:34.95pt;z-index:251658245;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R6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QVFh+730N1xqEc9Pv2lm8aLL1lPrwwhwvGOVC04RkP&#10;qaAtKQyIkhrcj7/ZYzzyjl5KWhRMSQ0qmhL1zeA+Zot5nkeBpRsCN4J9AtO7fBH95qgfALU4xWdh&#10;eYIxOKgRSgf6DTW9jtXQxQzHmiXdj/Ah9PLFN8HFep2CUEuWha3ZWR5TR84ioa/dG3N2YD3gup5g&#10;lBQr3pHfx8Y/vV0fA64gbSby27M50I46TLsd3kwU+q/3FHV92auf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hIw0eg8CAAAhBAAA&#10;DgAAAAAAAAAAAAAAAAAuAgAAZHJzL2Uyb0RvYy54bWxQSwECLQAUAAYACAAAACEA2G08/tcAAAAD&#10;AQAADwAAAAAAAAAAAAAAAABpBAAAZHJzL2Rvd25yZXYueG1sUEsFBgAAAAAEAAQA8wAAAG0FAAAA&#10;AA==&#10;" filled="f" stroked="f">
              <v:textbox style="mso-fit-shape-to-text:t" inset="20pt,0,0,15pt">
                <w:txbxContent>
                  <w:p w14:paraId="3A2E098F" w14:textId="1331808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04"/>
      <w:gridCol w:w="3151"/>
      <w:gridCol w:w="3105"/>
    </w:tblGrid>
    <w:tr w:rsidR="008D7468" w14:paraId="264F0B73" w14:textId="77777777">
      <w:trPr>
        <w:trHeight w:val="270"/>
      </w:trPr>
      <w:tc>
        <w:tcPr>
          <w:tcW w:w="3192" w:type="dxa"/>
        </w:tcPr>
        <w:p w14:paraId="0B58BF9F" w14:textId="700F3459" w:rsidR="008D7468" w:rsidRDefault="00D66D34">
          <w:pPr>
            <w:pStyle w:val="DocID"/>
          </w:pPr>
          <w:r>
            <mc:AlternateContent>
              <mc:Choice Requires="wps">
                <w:drawing>
                  <wp:anchor distT="0" distB="0" distL="0" distR="0" simplePos="0" relativeHeight="251658243" behindDoc="0" locked="0" layoutInCell="1" allowOverlap="1" wp14:anchorId="12581B11" wp14:editId="2CF1BE55">
                    <wp:simplePos x="915035" y="9338945"/>
                    <wp:positionH relativeFrom="page">
                      <wp:align>left</wp:align>
                    </wp:positionH>
                    <wp:positionV relativeFrom="page">
                      <wp:align>bottom</wp:align>
                    </wp:positionV>
                    <wp:extent cx="443865" cy="443865"/>
                    <wp:effectExtent l="0" t="0" r="10160" b="0"/>
                    <wp:wrapNone/>
                    <wp:docPr id="1936295369" name="Text Box 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F9F3D01" w14:textId="2AF430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2581B11" id="_x0000_t202" coordsize="21600,21600" o:spt="202" path="m,l,21600r21600,l21600,xe">
                    <v:stroke joinstyle="miter"/>
                    <v:path gradientshapeok="t" o:connecttype="rect"/>
                  </v:shapetype>
                  <v:shape id="Text Box 4" o:spid="_x0000_s1031" type="#_x0000_t202" alt="Confidential" style="position:absolute;margin-left:0;margin-top:0;width:34.95pt;height:34.95pt;z-index:25165824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7Xy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R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dAO18g8CAAAhBAAA&#10;DgAAAAAAAAAAAAAAAAAuAgAAZHJzL2Uyb0RvYy54bWxQSwECLQAUAAYACAAAACEA2G08/tcAAAAD&#10;AQAADwAAAAAAAAAAAAAAAABpBAAAZHJzL2Rvd25yZXYueG1sUEsFBgAAAAAEAAQA8wAAAG0FAAAA&#10;AA==&#10;" filled="f" stroked="f">
                    <v:textbox style="mso-fit-shape-to-text:t" inset="20pt,0,0,15pt">
                      <w:txbxContent>
                        <w:p w14:paraId="4F9F3D01" w14:textId="2AF430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6BBDCC0" w14:textId="77777777" w:rsidR="008D7468" w:rsidRDefault="006A04CB">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14:paraId="50108F1C" w14:textId="77777777" w:rsidR="008D7468" w:rsidRDefault="008D7468">
          <w:pPr>
            <w:pStyle w:val="Footer"/>
          </w:pPr>
        </w:p>
      </w:tc>
    </w:tr>
  </w:tbl>
  <w:p w14:paraId="4177124B" w14:textId="77777777" w:rsidR="008D7468" w:rsidRDefault="008D7468">
    <w:pPr>
      <w:pStyle w:val="DocID"/>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A60D6" w14:textId="310D3EFB" w:rsidR="00D66D34" w:rsidRDefault="00D66D34">
    <w:pPr>
      <w:pStyle w:val="Footer"/>
    </w:pPr>
    <w:r>
      <w:rPr>
        <w:noProof/>
      </w:rPr>
      <mc:AlternateContent>
        <mc:Choice Requires="wps">
          <w:drawing>
            <wp:anchor distT="0" distB="0" distL="0" distR="0" simplePos="0" relativeHeight="251658247" behindDoc="0" locked="0" layoutInCell="1" allowOverlap="1" wp14:anchorId="643602F1" wp14:editId="545D3BC8">
              <wp:simplePos x="635" y="635"/>
              <wp:positionH relativeFrom="page">
                <wp:align>left</wp:align>
              </wp:positionH>
              <wp:positionV relativeFrom="page">
                <wp:align>bottom</wp:align>
              </wp:positionV>
              <wp:extent cx="443865" cy="443865"/>
              <wp:effectExtent l="0" t="0" r="10160" b="0"/>
              <wp:wrapNone/>
              <wp:docPr id="27815306" name="Text Box 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669CBC" w14:textId="6897C0B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43602F1" id="_x0000_t202" coordsize="21600,21600" o:spt="202" path="m,l,21600r21600,l21600,xe">
              <v:stroke joinstyle="miter"/>
              <v:path gradientshapeok="t" o:connecttype="rect"/>
            </v:shapetype>
            <v:shape id="Text Box 8" o:spid="_x0000_s1032" type="#_x0000_t202" alt="Confidential" style="position:absolute;margin-left:0;margin-top:0;width:34.95pt;height:34.95pt;z-index:251658247;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CWVRrAQAgAAIQQA&#10;AA4AAAAAAAAAAAAAAAAALgIAAGRycy9lMm9Eb2MueG1sUEsBAi0AFAAGAAgAAAAhANhtPP7XAAAA&#10;AwEAAA8AAAAAAAAAAAAAAAAAagQAAGRycy9kb3ducmV2LnhtbFBLBQYAAAAABAAEAPMAAABuBQAA&#10;AAA=&#10;" filled="f" stroked="f">
              <v:textbox style="mso-fit-shape-to-text:t" inset="20pt,0,0,15pt">
                <w:txbxContent>
                  <w:p w14:paraId="51669CBC" w14:textId="6897C0B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19"/>
      <w:gridCol w:w="3122"/>
      <w:gridCol w:w="3119"/>
    </w:tblGrid>
    <w:tr w:rsidR="008D7468" w14:paraId="7E2BAFBF" w14:textId="77777777">
      <w:tc>
        <w:tcPr>
          <w:tcW w:w="3192" w:type="dxa"/>
        </w:tcPr>
        <w:p w14:paraId="611DA140" w14:textId="6DAD5F03" w:rsidR="008D7468" w:rsidRDefault="00D66D34">
          <w:pPr>
            <w:pStyle w:val="DocID"/>
          </w:pPr>
          <w:r>
            <mc:AlternateContent>
              <mc:Choice Requires="wps">
                <w:drawing>
                  <wp:anchor distT="0" distB="0" distL="0" distR="0" simplePos="0" relativeHeight="251658248" behindDoc="0" locked="0" layoutInCell="1" allowOverlap="1" wp14:anchorId="2F22D879" wp14:editId="686A8CA7">
                    <wp:simplePos x="635" y="635"/>
                    <wp:positionH relativeFrom="page">
                      <wp:align>left</wp:align>
                    </wp:positionH>
                    <wp:positionV relativeFrom="page">
                      <wp:align>bottom</wp:align>
                    </wp:positionV>
                    <wp:extent cx="443865" cy="443865"/>
                    <wp:effectExtent l="0" t="0" r="10160" b="0"/>
                    <wp:wrapNone/>
                    <wp:docPr id="815109594" name="Text Box 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3B95C41" w14:textId="59150A5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F22D879" id="_x0000_t202" coordsize="21600,21600" o:spt="202" path="m,l,21600r21600,l21600,xe">
                    <v:stroke joinstyle="miter"/>
                    <v:path gradientshapeok="t" o:connecttype="rect"/>
                  </v:shapetype>
                  <v:shape id="Text Box 9" o:spid="_x0000_s1033" type="#_x0000_t202" alt="Confidential" style="position:absolute;margin-left:0;margin-top:0;width:34.95pt;height:34.95pt;z-index:25165824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UaxzgQAgAAIQQA&#10;AA4AAAAAAAAAAAAAAAAALgIAAGRycy9lMm9Eb2MueG1sUEsBAi0AFAAGAAgAAAAhANhtPP7XAAAA&#10;AwEAAA8AAAAAAAAAAAAAAAAAagQAAGRycy9kb3ducmV2LnhtbFBLBQYAAAAABAAEAPMAAABuBQAA&#10;AAA=&#10;" filled="f" stroked="f">
                    <v:textbox style="mso-fit-shape-to-text:t" inset="20pt,0,0,15pt">
                      <w:txbxContent>
                        <w:p w14:paraId="63B95C41" w14:textId="59150A5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8BFF92E" w14:textId="77777777" w:rsidR="008D7468" w:rsidRDefault="006A04CB">
          <w:pPr>
            <w:pStyle w:val="Footer"/>
            <w:jc w:val="center"/>
          </w:pPr>
          <w:r>
            <w:t>-</w:t>
          </w:r>
          <w:r>
            <w:fldChar w:fldCharType="begin"/>
          </w:r>
          <w:r>
            <w:instrText xml:space="preserve"> PAGE  \* MERGEFORMAT </w:instrText>
          </w:r>
          <w:r>
            <w:fldChar w:fldCharType="separate"/>
          </w:r>
          <w:r>
            <w:rPr>
              <w:noProof/>
            </w:rPr>
            <w:t>21</w:t>
          </w:r>
          <w:r>
            <w:fldChar w:fldCharType="end"/>
          </w:r>
          <w:r>
            <w:t>-</w:t>
          </w:r>
        </w:p>
      </w:tc>
      <w:tc>
        <w:tcPr>
          <w:tcW w:w="3192" w:type="dxa"/>
        </w:tcPr>
        <w:p w14:paraId="07C726E4" w14:textId="77777777" w:rsidR="008D7468" w:rsidRDefault="008D7468">
          <w:pPr>
            <w:pStyle w:val="Footer"/>
          </w:pPr>
        </w:p>
      </w:tc>
    </w:tr>
  </w:tbl>
  <w:p w14:paraId="6D02380E" w14:textId="77777777" w:rsidR="008D7468" w:rsidRDefault="006A04CB">
    <w:pPr>
      <w:pStyle w:val="Footer"/>
      <w:rPr>
        <w:sz w:val="12"/>
        <w:szCs w:val="12"/>
      </w:rPr>
    </w:pPr>
    <w:r>
      <w:rPr>
        <w:sz w:val="12"/>
        <w:szCs w:val="12"/>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242D44C9" w14:textId="77777777">
      <w:trPr>
        <w:trHeight w:val="270"/>
      </w:trPr>
      <w:tc>
        <w:tcPr>
          <w:tcW w:w="3192" w:type="dxa"/>
        </w:tcPr>
        <w:p w14:paraId="47A3132C" w14:textId="641BCB86" w:rsidR="008D7468" w:rsidRDefault="00D66D34">
          <w:pPr>
            <w:pStyle w:val="DocID"/>
          </w:pPr>
          <w:r>
            <mc:AlternateContent>
              <mc:Choice Requires="wps">
                <w:drawing>
                  <wp:anchor distT="0" distB="0" distL="0" distR="0" simplePos="0" relativeHeight="251658246" behindDoc="0" locked="0" layoutInCell="1" allowOverlap="1" wp14:anchorId="195BC580" wp14:editId="34CA7BA5">
                    <wp:simplePos x="635" y="635"/>
                    <wp:positionH relativeFrom="page">
                      <wp:align>left</wp:align>
                    </wp:positionH>
                    <wp:positionV relativeFrom="page">
                      <wp:align>bottom</wp:align>
                    </wp:positionV>
                    <wp:extent cx="443865" cy="443865"/>
                    <wp:effectExtent l="0" t="0" r="10160" b="0"/>
                    <wp:wrapNone/>
                    <wp:docPr id="2031546588" name="Text Box 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48AC828" w14:textId="6B2D913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95BC580" id="_x0000_t202" coordsize="21600,21600" o:spt="202" path="m,l,21600r21600,l21600,xe">
                    <v:stroke joinstyle="miter"/>
                    <v:path gradientshapeok="t" o:connecttype="rect"/>
                  </v:shapetype>
                  <v:shape id="Text Box 7" o:spid="_x0000_s1034" type="#_x0000_t202" alt="Confidential" style="position:absolute;margin-left:0;margin-top:0;width:34.95pt;height:34.95pt;z-index:25165824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4uq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H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IHTi6oQAgAAIQQA&#10;AA4AAAAAAAAAAAAAAAAALgIAAGRycy9lMm9Eb2MueG1sUEsBAi0AFAAGAAgAAAAhANhtPP7XAAAA&#10;AwEAAA8AAAAAAAAAAAAAAAAAagQAAGRycy9kb3ducmV2LnhtbFBLBQYAAAAABAAEAPMAAABuBQAA&#10;AAA=&#10;" filled="f" stroked="f">
                    <v:textbox style="mso-fit-shape-to-text:t" inset="20pt,0,0,15pt">
                      <w:txbxContent>
                        <w:p w14:paraId="548AC828" w14:textId="6B2D913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56234BA3" w14:textId="77777777" w:rsidR="008D7468" w:rsidRDefault="008D7468">
          <w:pPr>
            <w:pStyle w:val="Footer"/>
            <w:tabs>
              <w:tab w:val="clear" w:pos="4680"/>
              <w:tab w:val="clear" w:pos="9360"/>
              <w:tab w:val="left" w:pos="1488"/>
            </w:tabs>
          </w:pPr>
        </w:p>
      </w:tc>
      <w:tc>
        <w:tcPr>
          <w:tcW w:w="3192" w:type="dxa"/>
        </w:tcPr>
        <w:p w14:paraId="23197F16" w14:textId="77777777" w:rsidR="008D7468" w:rsidRDefault="008D7468">
          <w:pPr>
            <w:pStyle w:val="Footer"/>
          </w:pPr>
        </w:p>
      </w:tc>
    </w:tr>
  </w:tbl>
  <w:p w14:paraId="77B4AC08" w14:textId="77777777" w:rsidR="008D7468" w:rsidRDefault="008D7468">
    <w:pPr>
      <w:pStyle w:val="DocID"/>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6CB45A" w14:textId="34EB0B84" w:rsidR="00D66D34" w:rsidRDefault="00D66D34">
    <w:pPr>
      <w:pStyle w:val="Footer"/>
    </w:pPr>
    <w:r>
      <w:rPr>
        <w:noProof/>
      </w:rPr>
      <mc:AlternateContent>
        <mc:Choice Requires="wps">
          <w:drawing>
            <wp:anchor distT="0" distB="0" distL="0" distR="0" simplePos="0" relativeHeight="251658250" behindDoc="0" locked="0" layoutInCell="1" allowOverlap="1" wp14:anchorId="3825928E" wp14:editId="618522D6">
              <wp:simplePos x="635" y="635"/>
              <wp:positionH relativeFrom="page">
                <wp:align>left</wp:align>
              </wp:positionH>
              <wp:positionV relativeFrom="page">
                <wp:align>bottom</wp:align>
              </wp:positionV>
              <wp:extent cx="443865" cy="443865"/>
              <wp:effectExtent l="0" t="0" r="10160" b="0"/>
              <wp:wrapNone/>
              <wp:docPr id="2019082262" name="Text Box 1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D357109" w14:textId="363E6952"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825928E" id="_x0000_t202" coordsize="21600,21600" o:spt="202" path="m,l,21600r21600,l21600,xe">
              <v:stroke joinstyle="miter"/>
              <v:path gradientshapeok="t" o:connecttype="rect"/>
            </v:shapetype>
            <v:shape id="Text Box 11" o:spid="_x0000_s1035" type="#_x0000_t202" alt="Confidential" style="position:absolute;margin-left:0;margin-top:0;width:34.95pt;height:34.95pt;z-index:25165825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oi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e/G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HFcCiIQAgAAIQQA&#10;AA4AAAAAAAAAAAAAAAAALgIAAGRycy9lMm9Eb2MueG1sUEsBAi0AFAAGAAgAAAAhANhtPP7XAAAA&#10;AwEAAA8AAAAAAAAAAAAAAAAAagQAAGRycy9kb3ducmV2LnhtbFBLBQYAAAAABAAEAPMAAABuBQAA&#10;AAA=&#10;" filled="f" stroked="f">
              <v:textbox style="mso-fit-shape-to-text:t" inset="20pt,0,0,15pt">
                <w:txbxContent>
                  <w:p w14:paraId="6D357109" w14:textId="363E6952"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AA17C3" w14:textId="23D3302D" w:rsidR="00D66D34" w:rsidRDefault="00D66D34">
    <w:pPr>
      <w:pStyle w:val="Footer"/>
    </w:pPr>
    <w:r>
      <w:rPr>
        <w:noProof/>
      </w:rPr>
      <mc:AlternateContent>
        <mc:Choice Requires="wps">
          <w:drawing>
            <wp:anchor distT="0" distB="0" distL="0" distR="0" simplePos="0" relativeHeight="251658251" behindDoc="0" locked="0" layoutInCell="1" allowOverlap="1" wp14:anchorId="77EBF8E6" wp14:editId="655D41F9">
              <wp:simplePos x="635" y="635"/>
              <wp:positionH relativeFrom="page">
                <wp:align>left</wp:align>
              </wp:positionH>
              <wp:positionV relativeFrom="page">
                <wp:align>bottom</wp:align>
              </wp:positionV>
              <wp:extent cx="443865" cy="443865"/>
              <wp:effectExtent l="0" t="0" r="10160" b="0"/>
              <wp:wrapNone/>
              <wp:docPr id="1904025283" name="Text Box 1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F4BAE9" w14:textId="31B3828B"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7EBF8E6" id="_x0000_t202" coordsize="21600,21600" o:spt="202" path="m,l,21600r21600,l21600,xe">
              <v:stroke joinstyle="miter"/>
              <v:path gradientshapeok="t" o:connecttype="rect"/>
            </v:shapetype>
            <v:shape id="Text Box 12" o:spid="_x0000_s1036" type="#_x0000_t202" alt="Confidential" style="position:absolute;margin-left:0;margin-top:0;width:34.95pt;height:34.95pt;z-index:25165825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3yj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p/4jK49VGfcykFPuLd802DvLfPhhTlkGBdB1YZn&#10;PKSCtqQwWJTU4H78zR/zEXiMUtKiYkpqUNKUqG8GCZkt5nkeFZZuaLjR2CdjepcvYtwc9QOgGKf4&#10;LixPZkwOajSlA/2Gol7HbhhihmPPku5H8yH0+sVHwcV6nZJQTJaFrdlZHktH0CKir90bc3aAPSBf&#10;TzBqihXv0O9z45/ero8BOUjUXNEccEchJnKHRxOV/us9ZV2f9uon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x9d8ow8CAAAiBAAA&#10;DgAAAAAAAAAAAAAAAAAuAgAAZHJzL2Uyb0RvYy54bWxQSwECLQAUAAYACAAAACEA2G08/tcAAAAD&#10;AQAADwAAAAAAAAAAAAAAAABpBAAAZHJzL2Rvd25yZXYueG1sUEsFBgAAAAAEAAQA8wAAAG0FAAAA&#10;AA==&#10;" filled="f" stroked="f">
              <v:textbox style="mso-fit-shape-to-text:t" inset="20pt,0,0,15pt">
                <w:txbxContent>
                  <w:p w14:paraId="72F4BAE9" w14:textId="31B3828B"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57644B5D" w14:textId="77777777">
      <w:trPr>
        <w:trHeight w:val="270"/>
      </w:trPr>
      <w:tc>
        <w:tcPr>
          <w:tcW w:w="3192" w:type="dxa"/>
        </w:tcPr>
        <w:p w14:paraId="1F00FCFC" w14:textId="332EB5FB" w:rsidR="008D7468" w:rsidRDefault="00D66D34">
          <w:pPr>
            <w:pStyle w:val="DocID"/>
          </w:pPr>
          <w:r>
            <mc:AlternateContent>
              <mc:Choice Requires="wps">
                <w:drawing>
                  <wp:anchor distT="0" distB="0" distL="0" distR="0" simplePos="0" relativeHeight="251658249" behindDoc="0" locked="0" layoutInCell="1" allowOverlap="1" wp14:anchorId="2208376D" wp14:editId="73252F3F">
                    <wp:simplePos x="635" y="635"/>
                    <wp:positionH relativeFrom="page">
                      <wp:align>left</wp:align>
                    </wp:positionH>
                    <wp:positionV relativeFrom="page">
                      <wp:align>bottom</wp:align>
                    </wp:positionV>
                    <wp:extent cx="443865" cy="443865"/>
                    <wp:effectExtent l="0" t="0" r="10160" b="0"/>
                    <wp:wrapNone/>
                    <wp:docPr id="570502427" name="Text Box 1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AA8218" w14:textId="164DBAA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208376D" id="_x0000_t202" coordsize="21600,21600" o:spt="202" path="m,l,21600r21600,l21600,xe">
                    <v:stroke joinstyle="miter"/>
                    <v:path gradientshapeok="t" o:connecttype="rect"/>
                  </v:shapetype>
                  <v:shape id="Text Box 10" o:spid="_x0000_s1037" type="#_x0000_t202" alt="Confidential" style="position:absolute;margin-left:0;margin-top:0;width:34.95pt;height:34.95pt;z-index:251658249;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0r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Zfw/VGbdy0BPuLd802HvLfHhhDhnGRVC14RkP&#10;qaAtKQwWJTW4H3/zx3wEHqOUtKiYkhqUNCXqm0FCZot5nkeFpRsabjT2yZje5YsYN0f9ACjGKb4L&#10;y5MZk4MaTelAv6Go17Ebhpjh2LOk+9F8CL1+8VFwsV6nJBSTZWFrdpbH0hG0iOhr98acHWAPyNcT&#10;jJpixTv0+9z4p7frY0AOEjUR4B7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N1j9Kw8CAAAiBAAA&#10;DgAAAAAAAAAAAAAAAAAuAgAAZHJzL2Uyb0RvYy54bWxQSwECLQAUAAYACAAAACEA2G08/tcAAAAD&#10;AQAADwAAAAAAAAAAAAAAAABpBAAAZHJzL2Rvd25yZXYueG1sUEsFBgAAAAAEAAQA8wAAAG0FAAAA&#10;AA==&#10;" filled="f" stroked="f">
                    <v:textbox style="mso-fit-shape-to-text:t" inset="20pt,0,0,15pt">
                      <w:txbxContent>
                        <w:p w14:paraId="46AA8218" w14:textId="164DBAA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3F61F46" w14:textId="77777777" w:rsidR="008D7468" w:rsidRDefault="008D7468">
          <w:pPr>
            <w:pStyle w:val="Footer"/>
            <w:tabs>
              <w:tab w:val="clear" w:pos="4680"/>
              <w:tab w:val="clear" w:pos="9360"/>
              <w:tab w:val="left" w:pos="1488"/>
            </w:tabs>
            <w:jc w:val="center"/>
          </w:pPr>
        </w:p>
      </w:tc>
      <w:tc>
        <w:tcPr>
          <w:tcW w:w="3192" w:type="dxa"/>
        </w:tcPr>
        <w:p w14:paraId="141A7E19" w14:textId="77777777" w:rsidR="008D7468" w:rsidRDefault="008D7468">
          <w:pPr>
            <w:pStyle w:val="Footer"/>
          </w:pPr>
        </w:p>
      </w:tc>
    </w:tr>
  </w:tbl>
  <w:p w14:paraId="3DAC1729" w14:textId="77777777" w:rsidR="008D7468" w:rsidRDefault="008D7468">
    <w:pPr>
      <w:pStyle w:val="DocID"/>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1AA52" w14:textId="074CFBCB" w:rsidR="00D66D34" w:rsidRDefault="00D66D34">
    <w:pPr>
      <w:pStyle w:val="Footer"/>
    </w:pPr>
    <w:r>
      <w:rPr>
        <w:noProof/>
      </w:rPr>
      <mc:AlternateContent>
        <mc:Choice Requires="wps">
          <w:drawing>
            <wp:anchor distT="0" distB="0" distL="0" distR="0" simplePos="0" relativeHeight="251658253" behindDoc="0" locked="0" layoutInCell="1" allowOverlap="1" wp14:anchorId="2F64490E" wp14:editId="23087DCB">
              <wp:simplePos x="635" y="635"/>
              <wp:positionH relativeFrom="page">
                <wp:align>left</wp:align>
              </wp:positionH>
              <wp:positionV relativeFrom="page">
                <wp:align>bottom</wp:align>
              </wp:positionV>
              <wp:extent cx="443865" cy="443865"/>
              <wp:effectExtent l="0" t="0" r="10160" b="0"/>
              <wp:wrapNone/>
              <wp:docPr id="477920567" name="Text Box 1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1A8ACB9" w14:textId="1EF70D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F64490E" id="_x0000_t202" coordsize="21600,21600" o:spt="202" path="m,l,21600r21600,l21600,xe">
              <v:stroke joinstyle="miter"/>
              <v:path gradientshapeok="t" o:connecttype="rect"/>
            </v:shapetype>
            <v:shape id="Text Box 14" o:spid="_x0000_s1038" type="#_x0000_t202" alt="Confidential" style="position:absolute;margin-left:0;margin-top:0;width:34.95pt;height:34.95pt;z-index:25165825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5p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b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bODmkQAgAAIgQA&#10;AA4AAAAAAAAAAAAAAAAALgIAAGRycy9lMm9Eb2MueG1sUEsBAi0AFAAGAAgAAAAhANhtPP7XAAAA&#10;AwEAAA8AAAAAAAAAAAAAAAAAagQAAGRycy9kb3ducmV2LnhtbFBLBQYAAAAABAAEAPMAAABuBQAA&#10;AAA=&#10;" filled="f" stroked="f">
              <v:textbox style="mso-fit-shape-to-text:t" inset="20pt,0,0,15pt">
                <w:txbxContent>
                  <w:p w14:paraId="61A8ACB9" w14:textId="1EF70D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E1868" w14:textId="7BF7F1BA" w:rsidR="00D66D34" w:rsidRDefault="00D66D34">
    <w:pPr>
      <w:pStyle w:val="Footer"/>
    </w:pPr>
    <w:r>
      <w:rPr>
        <w:noProof/>
      </w:rPr>
      <mc:AlternateContent>
        <mc:Choice Requires="wps">
          <w:drawing>
            <wp:anchor distT="0" distB="0" distL="0" distR="0" simplePos="0" relativeHeight="251658254" behindDoc="0" locked="0" layoutInCell="1" allowOverlap="1" wp14:anchorId="72015D8F" wp14:editId="60E1A60D">
              <wp:simplePos x="635" y="635"/>
              <wp:positionH relativeFrom="page">
                <wp:align>left</wp:align>
              </wp:positionH>
              <wp:positionV relativeFrom="page">
                <wp:align>bottom</wp:align>
              </wp:positionV>
              <wp:extent cx="443865" cy="443865"/>
              <wp:effectExtent l="0" t="0" r="10160" b="0"/>
              <wp:wrapNone/>
              <wp:docPr id="276155507" name="Text Box 1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EE0522C" w14:textId="7EBD687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2015D8F" id="_x0000_t202" coordsize="21600,21600" o:spt="202" path="m,l,21600r21600,l21600,xe">
              <v:stroke joinstyle="miter"/>
              <v:path gradientshapeok="t" o:connecttype="rect"/>
            </v:shapetype>
            <v:shape id="Text Box 15" o:spid="_x0000_s1039" type="#_x0000_t202" alt="Confidential" style="position:absolute;margin-left:0;margin-top:0;width:34.95pt;height:34.95pt;z-index:25165825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ZBj+EQAgAAIgQA&#10;AA4AAAAAAAAAAAAAAAAALgIAAGRycy9lMm9Eb2MueG1sUEsBAi0AFAAGAAgAAAAhANhtPP7XAAAA&#10;AwEAAA8AAAAAAAAAAAAAAAAAagQAAGRycy9kb3ducmV2LnhtbFBLBQYAAAAABAAEAPMAAABuBQAA&#10;AAA=&#10;" filled="f" stroked="f">
              <v:textbox style="mso-fit-shape-to-text:t" inset="20pt,0,0,15pt">
                <w:txbxContent>
                  <w:p w14:paraId="7EE0522C" w14:textId="7EBD687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348955D4" w14:textId="77777777">
      <w:trPr>
        <w:trHeight w:val="270"/>
      </w:trPr>
      <w:tc>
        <w:tcPr>
          <w:tcW w:w="3192" w:type="dxa"/>
        </w:tcPr>
        <w:p w14:paraId="263424FB" w14:textId="5CF91DD3" w:rsidR="008D7468" w:rsidRDefault="00D66D34">
          <w:pPr>
            <w:pStyle w:val="DocID"/>
          </w:pPr>
          <w:r>
            <mc:AlternateContent>
              <mc:Choice Requires="wps">
                <w:drawing>
                  <wp:anchor distT="0" distB="0" distL="0" distR="0" simplePos="0" relativeHeight="251658252" behindDoc="0" locked="0" layoutInCell="1" allowOverlap="1" wp14:anchorId="5BF9FF78" wp14:editId="2CDD28CC">
                    <wp:simplePos x="635" y="635"/>
                    <wp:positionH relativeFrom="page">
                      <wp:align>left</wp:align>
                    </wp:positionH>
                    <wp:positionV relativeFrom="page">
                      <wp:align>bottom</wp:align>
                    </wp:positionV>
                    <wp:extent cx="443865" cy="443865"/>
                    <wp:effectExtent l="0" t="0" r="10160" b="0"/>
                    <wp:wrapNone/>
                    <wp:docPr id="1280721218" name="Text Box 1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D073D96" w14:textId="59D2819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BF9FF78" id="_x0000_t202" coordsize="21600,21600" o:spt="202" path="m,l,21600r21600,l21600,xe">
                    <v:stroke joinstyle="miter"/>
                    <v:path gradientshapeok="t" o:connecttype="rect"/>
                  </v:shapetype>
                  <v:shape id="Text Box 13" o:spid="_x0000_s1040" type="#_x0000_t202" alt="Confidential" style="position:absolute;margin-left:0;margin-top:0;width:34.95pt;height:34.95pt;z-index:25165825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uns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f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Ti6ewQAgAAIgQA&#10;AA4AAAAAAAAAAAAAAAAALgIAAGRycy9lMm9Eb2MueG1sUEsBAi0AFAAGAAgAAAAhANhtPP7XAAAA&#10;AwEAAA8AAAAAAAAAAAAAAAAAagQAAGRycy9kb3ducmV2LnhtbFBLBQYAAAAABAAEAPMAAABuBQAA&#10;AAA=&#10;" filled="f" stroked="f">
                    <v:textbox style="mso-fit-shape-to-text:t" inset="20pt,0,0,15pt">
                      <w:txbxContent>
                        <w:p w14:paraId="3D073D96" w14:textId="59D2819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97B7DD6" w14:textId="77777777" w:rsidR="008D7468" w:rsidRDefault="008D7468">
          <w:pPr>
            <w:pStyle w:val="Footer"/>
            <w:tabs>
              <w:tab w:val="clear" w:pos="4680"/>
              <w:tab w:val="clear" w:pos="9360"/>
              <w:tab w:val="left" w:pos="1488"/>
            </w:tabs>
            <w:jc w:val="center"/>
          </w:pPr>
        </w:p>
      </w:tc>
      <w:tc>
        <w:tcPr>
          <w:tcW w:w="3192" w:type="dxa"/>
        </w:tcPr>
        <w:p w14:paraId="51974D9D" w14:textId="77777777" w:rsidR="008D7468" w:rsidRDefault="008D7468">
          <w:pPr>
            <w:pStyle w:val="Footer"/>
          </w:pPr>
        </w:p>
      </w:tc>
    </w:tr>
  </w:tbl>
  <w:p w14:paraId="13AE7F09" w14:textId="77777777" w:rsidR="008D7468" w:rsidRDefault="008D7468">
    <w:pPr>
      <w:pStyle w:val="DocID"/>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05C02" w14:textId="0AC20E7B" w:rsidR="00D66D34" w:rsidRDefault="00D66D34">
    <w:pPr>
      <w:pStyle w:val="Footer"/>
    </w:pPr>
    <w:r>
      <w:rPr>
        <w:noProof/>
      </w:rPr>
      <mc:AlternateContent>
        <mc:Choice Requires="wps">
          <w:drawing>
            <wp:anchor distT="0" distB="0" distL="0" distR="0" simplePos="0" relativeHeight="251658256" behindDoc="0" locked="0" layoutInCell="1" allowOverlap="1" wp14:anchorId="51B2292C" wp14:editId="1145B56E">
              <wp:simplePos x="635" y="635"/>
              <wp:positionH relativeFrom="page">
                <wp:align>left</wp:align>
              </wp:positionH>
              <wp:positionV relativeFrom="page">
                <wp:align>bottom</wp:align>
              </wp:positionV>
              <wp:extent cx="443865" cy="443865"/>
              <wp:effectExtent l="0" t="0" r="10160" b="0"/>
              <wp:wrapNone/>
              <wp:docPr id="1324074663" name="Text Box 1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B4B3D9" w14:textId="4B64655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1B2292C" id="_x0000_t202" coordsize="21600,21600" o:spt="202" path="m,l,21600r21600,l21600,xe">
              <v:stroke joinstyle="miter"/>
              <v:path gradientshapeok="t" o:connecttype="rect"/>
            </v:shapetype>
            <v:shape id="Text Box 17" o:spid="_x0000_s1041" type="#_x0000_t202" alt="Confidential" style="position:absolute;margin-left:0;margin-top:0;width:34.95pt;height:34.95pt;z-index:25165825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Whk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r8Y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RtaGQQAgAAIgQA&#10;AA4AAAAAAAAAAAAAAAAALgIAAGRycy9lMm9Eb2MueG1sUEsBAi0AFAAGAAgAAAAhANhtPP7XAAAA&#10;AwEAAA8AAAAAAAAAAAAAAAAAagQAAGRycy9kb3ducmV2LnhtbFBLBQYAAAAABAAEAPMAAABuBQAA&#10;AAA=&#10;" filled="f" stroked="f">
              <v:textbox style="mso-fit-shape-to-text:t" inset="20pt,0,0,15pt">
                <w:txbxContent>
                  <w:p w14:paraId="4CB4B3D9" w14:textId="4B64655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503E67" w14:textId="4AA5DE5C" w:rsidR="00D66D34" w:rsidRDefault="00D66D34">
    <w:pPr>
      <w:pStyle w:val="Footer"/>
    </w:pPr>
    <w:r>
      <w:rPr>
        <w:noProof/>
      </w:rPr>
      <mc:AlternateContent>
        <mc:Choice Requires="wps">
          <w:drawing>
            <wp:anchor distT="0" distB="0" distL="0" distR="0" simplePos="0" relativeHeight="251658257" behindDoc="0" locked="0" layoutInCell="1" allowOverlap="1" wp14:anchorId="58504404" wp14:editId="77D999E2">
              <wp:simplePos x="635" y="635"/>
              <wp:positionH relativeFrom="page">
                <wp:align>left</wp:align>
              </wp:positionH>
              <wp:positionV relativeFrom="page">
                <wp:align>bottom</wp:align>
              </wp:positionV>
              <wp:extent cx="443865" cy="443865"/>
              <wp:effectExtent l="0" t="0" r="10160" b="0"/>
              <wp:wrapNone/>
              <wp:docPr id="372782749" name="Text Box 1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85613B7" w14:textId="493F2F9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8504404" id="_x0000_t202" coordsize="21600,21600" o:spt="202" path="m,l,21600r21600,l21600,xe">
              <v:stroke joinstyle="miter"/>
              <v:path gradientshapeok="t" o:connecttype="rect"/>
            </v:shapetype>
            <v:shape id="Text Box 18" o:spid="_x0000_s1042" type="#_x0000_t202" alt="Confidential" style="position:absolute;margin-left:0;margin-top:0;width:34.95pt;height:34.95pt;z-index:251658257;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X7myYQAgAAIgQA&#10;AA4AAAAAAAAAAAAAAAAALgIAAGRycy9lMm9Eb2MueG1sUEsBAi0AFAAGAAgAAAAhANhtPP7XAAAA&#10;AwEAAA8AAAAAAAAAAAAAAAAAagQAAGRycy9kb3ducmV2LnhtbFBLBQYAAAAABAAEAPMAAABuBQAA&#10;AAA=&#10;" filled="f" stroked="f">
              <v:textbox style="mso-fit-shape-to-text:t" inset="20pt,0,0,15pt">
                <w:txbxContent>
                  <w:p w14:paraId="685613B7" w14:textId="493F2F9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76CF1560" w14:textId="77777777">
      <w:trPr>
        <w:trHeight w:val="270"/>
      </w:trPr>
      <w:tc>
        <w:tcPr>
          <w:tcW w:w="3192" w:type="dxa"/>
        </w:tcPr>
        <w:p w14:paraId="214246C8" w14:textId="289A28E9" w:rsidR="008D7468" w:rsidRDefault="00D66D34">
          <w:pPr>
            <w:pStyle w:val="DocID"/>
          </w:pPr>
          <w:r>
            <mc:AlternateContent>
              <mc:Choice Requires="wps">
                <w:drawing>
                  <wp:anchor distT="0" distB="0" distL="0" distR="0" simplePos="0" relativeHeight="251658255" behindDoc="0" locked="0" layoutInCell="1" allowOverlap="1" wp14:anchorId="3D204823" wp14:editId="437D1336">
                    <wp:simplePos x="635" y="635"/>
                    <wp:positionH relativeFrom="page">
                      <wp:align>left</wp:align>
                    </wp:positionH>
                    <wp:positionV relativeFrom="page">
                      <wp:align>bottom</wp:align>
                    </wp:positionV>
                    <wp:extent cx="443865" cy="443865"/>
                    <wp:effectExtent l="0" t="0" r="10160" b="0"/>
                    <wp:wrapNone/>
                    <wp:docPr id="1395055222" name="Text Box 1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796E43" w14:textId="7387D88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D204823" id="_x0000_t202" coordsize="21600,21600" o:spt="202" path="m,l,21600r21600,l21600,xe">
                    <v:stroke joinstyle="miter"/>
                    <v:path gradientshapeok="t" o:connecttype="rect"/>
                  </v:shapetype>
                  <v:shape id="Text Box 16" o:spid="_x0000_s1043" type="#_x0000_t202" alt="Confidential" style="position:absolute;margin-left:0;margin-top:0;width:34.95pt;height:34.95pt;z-index:251658255;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V0Gq4QAgAAIgQA&#10;AA4AAAAAAAAAAAAAAAAALgIAAGRycy9lMm9Eb2MueG1sUEsBAi0AFAAGAAgAAAAhANhtPP7XAAAA&#10;AwEAAA8AAAAAAAAAAAAAAAAAagQAAGRycy9kb3ducmV2LnhtbFBLBQYAAAAABAAEAPMAAABuBQAA&#10;AAA=&#10;" filled="f" stroked="f">
                    <v:textbox style="mso-fit-shape-to-text:t" inset="20pt,0,0,15pt">
                      <w:txbxContent>
                        <w:p w14:paraId="5E796E43" w14:textId="7387D88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6A232F0" w14:textId="77777777" w:rsidR="008D7468" w:rsidRDefault="008D7468">
          <w:pPr>
            <w:pStyle w:val="Footer"/>
            <w:tabs>
              <w:tab w:val="clear" w:pos="4680"/>
              <w:tab w:val="clear" w:pos="9360"/>
              <w:tab w:val="left" w:pos="1488"/>
            </w:tabs>
            <w:jc w:val="center"/>
          </w:pPr>
        </w:p>
      </w:tc>
      <w:tc>
        <w:tcPr>
          <w:tcW w:w="3192" w:type="dxa"/>
        </w:tcPr>
        <w:p w14:paraId="1788D138" w14:textId="77777777" w:rsidR="008D7468" w:rsidRDefault="008D7468">
          <w:pPr>
            <w:pStyle w:val="Footer"/>
          </w:pPr>
        </w:p>
      </w:tc>
    </w:tr>
  </w:tbl>
  <w:p w14:paraId="01740162" w14:textId="77777777" w:rsidR="008D7468" w:rsidRDefault="008D7468">
    <w:pPr>
      <w:pStyle w:val="DocID"/>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B31206" w14:textId="30D56B0B" w:rsidR="00D66D34" w:rsidRDefault="00D66D34">
    <w:pPr>
      <w:pStyle w:val="Footer"/>
    </w:pPr>
    <w:r>
      <w:rPr>
        <w:noProof/>
      </w:rPr>
      <mc:AlternateContent>
        <mc:Choice Requires="wps">
          <w:drawing>
            <wp:anchor distT="0" distB="0" distL="0" distR="0" simplePos="0" relativeHeight="251658259" behindDoc="0" locked="0" layoutInCell="1" allowOverlap="1" wp14:anchorId="067853D3" wp14:editId="1333D731">
              <wp:simplePos x="635" y="635"/>
              <wp:positionH relativeFrom="page">
                <wp:align>left</wp:align>
              </wp:positionH>
              <wp:positionV relativeFrom="page">
                <wp:align>bottom</wp:align>
              </wp:positionV>
              <wp:extent cx="443865" cy="443865"/>
              <wp:effectExtent l="0" t="0" r="10160" b="0"/>
              <wp:wrapNone/>
              <wp:docPr id="1289963461" name="Text Box 2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2E37F9" w14:textId="5E262A2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67853D3" id="_x0000_t202" coordsize="21600,21600" o:spt="202" path="m,l,21600r21600,l21600,xe">
              <v:stroke joinstyle="miter"/>
              <v:path gradientshapeok="t" o:connecttype="rect"/>
            </v:shapetype>
            <v:shape id="Text Box 20" o:spid="_x0000_s1044" type="#_x0000_t202" alt="Confidential" style="position:absolute;margin-left:0;margin-top:0;width:34.95pt;height:34.95pt;z-index:251658259;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VY8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7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G9VjwQAgAAIgQA&#10;AA4AAAAAAAAAAAAAAAAALgIAAGRycy9lMm9Eb2MueG1sUEsBAi0AFAAGAAgAAAAhANhtPP7XAAAA&#10;AwEAAA8AAAAAAAAAAAAAAAAAagQAAGRycy9kb3ducmV2LnhtbFBLBQYAAAAABAAEAPMAAABuBQAA&#10;AAA=&#10;" filled="f" stroked="f">
              <v:textbox style="mso-fit-shape-to-text:t" inset="20pt,0,0,15pt">
                <w:txbxContent>
                  <w:p w14:paraId="4E2E37F9" w14:textId="5E262A2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66B7E0EC" w14:textId="77777777">
      <w:tc>
        <w:tcPr>
          <w:tcW w:w="3192" w:type="dxa"/>
        </w:tcPr>
        <w:p w14:paraId="0095822A" w14:textId="2D9881A8" w:rsidR="008D7468" w:rsidRDefault="00D66D34">
          <w:pPr>
            <w:pStyle w:val="DocID"/>
          </w:pPr>
          <w:r>
            <mc:AlternateContent>
              <mc:Choice Requires="wps">
                <w:drawing>
                  <wp:anchor distT="0" distB="0" distL="0" distR="0" simplePos="0" relativeHeight="251658260" behindDoc="0" locked="0" layoutInCell="1" allowOverlap="1" wp14:anchorId="4EB2D017" wp14:editId="09C28812">
                    <wp:simplePos x="635" y="635"/>
                    <wp:positionH relativeFrom="page">
                      <wp:align>left</wp:align>
                    </wp:positionH>
                    <wp:positionV relativeFrom="page">
                      <wp:align>bottom</wp:align>
                    </wp:positionV>
                    <wp:extent cx="443865" cy="443865"/>
                    <wp:effectExtent l="0" t="0" r="10160" b="0"/>
                    <wp:wrapNone/>
                    <wp:docPr id="333361415" name="Text Box 2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FCC316C" w14:textId="5790F75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B2D017" id="_x0000_t202" coordsize="21600,21600" o:spt="202" path="m,l,21600r21600,l21600,xe">
                    <v:stroke joinstyle="miter"/>
                    <v:path gradientshapeok="t" o:connecttype="rect"/>
                  </v:shapetype>
                  <v:shape id="Text Box 21" o:spid="_x0000_s1045" type="#_x0000_t202" alt="Confidential" style="position:absolute;margin-left:0;margin-top:0;width:34.95pt;height:34.95pt;z-index:2516582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te0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3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Ey17QQAgAAIgQA&#10;AA4AAAAAAAAAAAAAAAAALgIAAGRycy9lMm9Eb2MueG1sUEsBAi0AFAAGAAgAAAAhANhtPP7XAAAA&#10;AwEAAA8AAAAAAAAAAAAAAAAAagQAAGRycy9kb3ducmV2LnhtbFBLBQYAAAAABAAEAPMAAABuBQAA&#10;AAA=&#10;" filled="f" stroked="f">
                    <v:textbox style="mso-fit-shape-to-text:t" inset="20pt,0,0,15pt">
                      <w:txbxContent>
                        <w:p w14:paraId="7FCC316C" w14:textId="5790F75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2AF2388" w14:textId="77777777" w:rsidR="008D7468" w:rsidRDefault="008D7468">
          <w:pPr>
            <w:pStyle w:val="Footer"/>
            <w:jc w:val="center"/>
          </w:pPr>
        </w:p>
      </w:tc>
      <w:tc>
        <w:tcPr>
          <w:tcW w:w="3192" w:type="dxa"/>
        </w:tcPr>
        <w:p w14:paraId="13F2DA92" w14:textId="77777777" w:rsidR="008D7468" w:rsidRDefault="008D7468">
          <w:pPr>
            <w:pStyle w:val="Footer"/>
          </w:pPr>
        </w:p>
      </w:tc>
    </w:tr>
  </w:tbl>
  <w:p w14:paraId="373CB309" w14:textId="77777777" w:rsidR="008D7468" w:rsidRDefault="006A04CB">
    <w:pPr>
      <w:pStyle w:val="Footer"/>
      <w:rPr>
        <w:sz w:val="12"/>
        <w:szCs w:val="12"/>
      </w:rPr>
    </w:pPr>
    <w:r>
      <w:rPr>
        <w:sz w:val="12"/>
        <w:szCs w:val="12"/>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459F2630" w14:textId="77777777">
      <w:trPr>
        <w:trHeight w:val="270"/>
      </w:trPr>
      <w:tc>
        <w:tcPr>
          <w:tcW w:w="3192" w:type="dxa"/>
        </w:tcPr>
        <w:p w14:paraId="7BC4999E" w14:textId="57686314" w:rsidR="008D7468" w:rsidRDefault="00D66D34">
          <w:pPr>
            <w:pStyle w:val="DocID"/>
          </w:pPr>
          <w:r>
            <mc:AlternateContent>
              <mc:Choice Requires="wps">
                <w:drawing>
                  <wp:anchor distT="0" distB="0" distL="0" distR="0" simplePos="0" relativeHeight="251658258" behindDoc="0" locked="0" layoutInCell="1" allowOverlap="1" wp14:anchorId="5AADDBCB" wp14:editId="4AC983DE">
                    <wp:simplePos x="635" y="635"/>
                    <wp:positionH relativeFrom="page">
                      <wp:align>left</wp:align>
                    </wp:positionH>
                    <wp:positionV relativeFrom="page">
                      <wp:align>bottom</wp:align>
                    </wp:positionV>
                    <wp:extent cx="443865" cy="443865"/>
                    <wp:effectExtent l="0" t="0" r="10160" b="0"/>
                    <wp:wrapNone/>
                    <wp:docPr id="132935811" name="Text Box 1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2E943C3" w14:textId="39D94F4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AADDBCB" id="_x0000_t202" coordsize="21600,21600" o:spt="202" path="m,l,21600r21600,l21600,xe">
                    <v:stroke joinstyle="miter"/>
                    <v:path gradientshapeok="t" o:connecttype="rect"/>
                  </v:shapetype>
                  <v:shape id="Text Box 19" o:spid="_x0000_s1046" type="#_x0000_t202" alt="Confidential" style="position:absolute;margin-left:0;margin-top:0;width:34.95pt;height:34.95pt;z-index:25165825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VK/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eJz+jaQ3XGrRz0hHvLNw323jIfXphDhnERVG14&#10;xkMqaEsKg0VJDe7H3/wxH4HHKCUtKqakBiVNifpmkJDZYp7nUWHphoYbjX0ypnf5IsbNUT8AinGK&#10;78LyZMbkoEZTOtBvKOp17IYhZjj2LOl+NB9Cr198FFys1ykJxWRZ2Jqd5bF0BC0i+tq9MWcH2APy&#10;9QSjpljxDv0+N/7p7foYkINEzRX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M0VSvw8CAAAiBAAA&#10;DgAAAAAAAAAAAAAAAAAuAgAAZHJzL2Uyb0RvYy54bWxQSwECLQAUAAYACAAAACEA2G08/tcAAAAD&#10;AQAADwAAAAAAAAAAAAAAAABpBAAAZHJzL2Rvd25yZXYueG1sUEsFBgAAAAAEAAQA8wAAAG0FAAAA&#10;AA==&#10;" filled="f" stroked="f">
                    <v:textbox style="mso-fit-shape-to-text:t" inset="20pt,0,0,15pt">
                      <w:txbxContent>
                        <w:p w14:paraId="32E943C3" w14:textId="39D94F4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0463CC2" w14:textId="77777777" w:rsidR="008D7468" w:rsidRDefault="008D7468">
          <w:pPr>
            <w:pStyle w:val="Footer"/>
            <w:tabs>
              <w:tab w:val="clear" w:pos="4680"/>
              <w:tab w:val="clear" w:pos="9360"/>
              <w:tab w:val="left" w:pos="1488"/>
            </w:tabs>
            <w:jc w:val="center"/>
          </w:pPr>
        </w:p>
      </w:tc>
      <w:tc>
        <w:tcPr>
          <w:tcW w:w="3192" w:type="dxa"/>
        </w:tcPr>
        <w:p w14:paraId="6195A9C7" w14:textId="77777777" w:rsidR="008D7468" w:rsidRDefault="008D7468">
          <w:pPr>
            <w:pStyle w:val="Footer"/>
          </w:pPr>
        </w:p>
      </w:tc>
    </w:tr>
  </w:tbl>
  <w:p w14:paraId="0588D2B0" w14:textId="77777777" w:rsidR="008D7468" w:rsidRDefault="008D7468">
    <w:pPr>
      <w:pStyle w:val="DocID"/>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384945" w14:textId="1E644252" w:rsidR="00D66D34" w:rsidRDefault="00D66D34">
    <w:pPr>
      <w:pStyle w:val="Footer"/>
    </w:pPr>
    <w:r>
      <w:rPr>
        <w:noProof/>
      </w:rPr>
      <mc:AlternateContent>
        <mc:Choice Requires="wps">
          <w:drawing>
            <wp:anchor distT="0" distB="0" distL="0" distR="0" simplePos="0" relativeHeight="251658262" behindDoc="0" locked="0" layoutInCell="1" allowOverlap="1" wp14:anchorId="07510189" wp14:editId="1E68E392">
              <wp:simplePos x="635" y="635"/>
              <wp:positionH relativeFrom="page">
                <wp:align>left</wp:align>
              </wp:positionH>
              <wp:positionV relativeFrom="page">
                <wp:align>bottom</wp:align>
              </wp:positionV>
              <wp:extent cx="443865" cy="443865"/>
              <wp:effectExtent l="0" t="0" r="10160" b="0"/>
              <wp:wrapNone/>
              <wp:docPr id="716505229" name="Text Box 2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D21BB4" w14:textId="237DCAC5"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7510189" id="_x0000_t202" coordsize="21600,21600" o:spt="202" path="m,l,21600r21600,l21600,xe">
              <v:stroke joinstyle="miter"/>
              <v:path gradientshapeok="t" o:connecttype="rect"/>
            </v:shapetype>
            <v:shape id="Text Box 23" o:spid="_x0000_s1047" type="#_x0000_t202" alt="Confidential" style="position:absolute;margin-left:0;margin-top:0;width:34.95pt;height:34.95pt;z-index:25165826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tM3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X9vdQnXEqB/3CveWbBmtvmQ8vzOGGcRBUbXjG&#10;QypoSwoDoqQG9+Nv9hiPxKOXkhYVU1KDkqZEfTO4kNlinudRYemGwI1gn8D0Ll9EvznqB0AxTvFd&#10;WJ5gDA5qhNKBfkNRr2M1dDHDsWZJ9yN8CL1+8VFwsV6nIBSTZWFrdpbH1JG0yOhr98acHWgPuK8n&#10;GDXFinfs97HxT2/Xx4A7SKuJBPdsDryjENNyh0cTlf7rPUVdn/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PK0zcQAgAAIgQA&#10;AA4AAAAAAAAAAAAAAAAALgIAAGRycy9lMm9Eb2MueG1sUEsBAi0AFAAGAAgAAAAhANhtPP7XAAAA&#10;AwEAAA8AAAAAAAAAAAAAAAAAagQAAGRycy9kb3ducmV2LnhtbFBLBQYAAAAABAAEAPMAAABuBQAA&#10;AAA=&#10;" filled="f" stroked="f">
              <v:textbox style="mso-fit-shape-to-text:t" inset="20pt,0,0,15pt">
                <w:txbxContent>
                  <w:p w14:paraId="7CD21BB4" w14:textId="237DCAC5"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C43428" w14:textId="03B3EE5D" w:rsidR="00D66D34" w:rsidRDefault="00D66D34">
    <w:pPr>
      <w:pStyle w:val="Footer"/>
    </w:pPr>
    <w:r>
      <w:rPr>
        <w:noProof/>
      </w:rPr>
      <mc:AlternateContent>
        <mc:Choice Requires="wps">
          <w:drawing>
            <wp:anchor distT="0" distB="0" distL="0" distR="0" simplePos="0" relativeHeight="251658263" behindDoc="0" locked="0" layoutInCell="1" allowOverlap="1" wp14:anchorId="28CC0F86" wp14:editId="429EA77C">
              <wp:simplePos x="635" y="635"/>
              <wp:positionH relativeFrom="page">
                <wp:align>left</wp:align>
              </wp:positionH>
              <wp:positionV relativeFrom="page">
                <wp:align>bottom</wp:align>
              </wp:positionV>
              <wp:extent cx="443865" cy="443865"/>
              <wp:effectExtent l="0" t="0" r="10160" b="0"/>
              <wp:wrapNone/>
              <wp:docPr id="2146889643" name="Text Box 2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F5E578C" w14:textId="4151856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8CC0F86" id="_x0000_t202" coordsize="21600,21600" o:spt="202" path="m,l,21600r21600,l21600,xe">
              <v:stroke joinstyle="miter"/>
              <v:path gradientshapeok="t" o:connecttype="rect"/>
            </v:shapetype>
            <v:shape id="Text Box 24" o:spid="_x0000_s1048" type="#_x0000_t202" alt="Confidential" style="position:absolute;margin-left:0;margin-top:0;width:34.95pt;height:34.95pt;z-index:25165826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B1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zsf09VGecykG/cG/5psHaW+bDC3O4YRwEVRue&#10;8ZAK2pLCgCipwf34mz3GI/HopaRFxZTUoKQpUd8MLmS2mOd5VFi6IXAj2CcwvcsX0W+O+gFQjFN8&#10;F5YnGIODGqF0oN9Q1OtYDV3McKxZ0v0IH0KvX3wUXKzXKQjFZFnYmp3lMXUkLTL62r0xZwfaA+7r&#10;CUZNseId+31s/NPb9THgDtJqIsE9mwPvKMS03OHRRKX/ek9R16e9+gk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JcIHUQAgAAIgQA&#10;AA4AAAAAAAAAAAAAAAAALgIAAGRycy9lMm9Eb2MueG1sUEsBAi0AFAAGAAgAAAAhANhtPP7XAAAA&#10;AwEAAA8AAAAAAAAAAAAAAAAAagQAAGRycy9kb3ducmV2LnhtbFBLBQYAAAAABAAEAPMAAABuBQAA&#10;AAA=&#10;" filled="f" stroked="f">
              <v:textbox style="mso-fit-shape-to-text:t" inset="20pt,0,0,15pt">
                <w:txbxContent>
                  <w:p w14:paraId="5F5E578C" w14:textId="4151856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8D7468" w14:paraId="44F44F5E" w14:textId="77777777">
      <w:trPr>
        <w:trHeight w:val="270"/>
      </w:trPr>
      <w:tc>
        <w:tcPr>
          <w:tcW w:w="3192" w:type="dxa"/>
        </w:tcPr>
        <w:p w14:paraId="61921A0F" w14:textId="799D993C" w:rsidR="008D7468" w:rsidRDefault="00D66D34">
          <w:pPr>
            <w:pStyle w:val="DocID"/>
          </w:pPr>
          <w:r>
            <mc:AlternateContent>
              <mc:Choice Requires="wps">
                <w:drawing>
                  <wp:anchor distT="0" distB="0" distL="0" distR="0" simplePos="0" relativeHeight="251658261" behindDoc="0" locked="0" layoutInCell="1" allowOverlap="1" wp14:anchorId="2E0C7D59" wp14:editId="7C75C45E">
                    <wp:simplePos x="635" y="635"/>
                    <wp:positionH relativeFrom="page">
                      <wp:align>left</wp:align>
                    </wp:positionH>
                    <wp:positionV relativeFrom="page">
                      <wp:align>bottom</wp:align>
                    </wp:positionV>
                    <wp:extent cx="443865" cy="443865"/>
                    <wp:effectExtent l="0" t="0" r="10160" b="0"/>
                    <wp:wrapNone/>
                    <wp:docPr id="1566725814" name="Text Box 2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AA63C8" w14:textId="32C2D08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E0C7D59" id="_x0000_t202" coordsize="21600,21600" o:spt="202" path="m,l,21600r21600,l21600,xe">
                    <v:stroke joinstyle="miter"/>
                    <v:path gradientshapeok="t" o:connecttype="rect"/>
                  </v:shapetype>
                  <v:shape id="Text Box 22" o:spid="_x0000_s1049" type="#_x0000_t202" alt="Confidential" style="position:absolute;margin-left:0;margin-top:0;width:34.95pt;height:34.95pt;z-index:25165826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6H9EAIAACI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LObsf09VGecykG/cG/5psHaW+bDC3O4YRwEVRue&#10;8ZAK2pLCgCipwf34mz3GI/HopaRFxZTUoKQpUd8MLmS2mOd5VFi6IXAj2Ccw/Zwvot8c9QOgGKf4&#10;LixPMAYHNULpQL+hqNexGrqY4VizpPsRPoRev/gouFivUxCKybKwNTvLY+pIWmT0tXtjzg60B9zX&#10;E4yaYsU79vvY+Ke362PAHaTVRIJ7NgfeUYhpucOjiUr/9Z6irk979RM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LTof0QAgAAIgQA&#10;AA4AAAAAAAAAAAAAAAAALgIAAGRycy9lMm9Eb2MueG1sUEsBAi0AFAAGAAgAAAAhANhtPP7XAAAA&#10;AwEAAA8AAAAAAAAAAAAAAAAAagQAAGRycy9kb3ducmV2LnhtbFBLBQYAAAAABAAEAPMAAABuBQAA&#10;AAA=&#10;" filled="f" stroked="f">
                    <v:textbox style="mso-fit-shape-to-text:t" inset="20pt,0,0,15pt">
                      <w:txbxContent>
                        <w:p w14:paraId="5BAA63C8" w14:textId="32C2D08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CFEA9DC" w14:textId="77777777" w:rsidR="008D7468" w:rsidRDefault="008D7468">
          <w:pPr>
            <w:pStyle w:val="Footer"/>
            <w:tabs>
              <w:tab w:val="clear" w:pos="4680"/>
              <w:tab w:val="clear" w:pos="9360"/>
              <w:tab w:val="left" w:pos="1488"/>
            </w:tabs>
            <w:jc w:val="center"/>
          </w:pPr>
        </w:p>
      </w:tc>
      <w:tc>
        <w:tcPr>
          <w:tcW w:w="3192" w:type="dxa"/>
        </w:tcPr>
        <w:p w14:paraId="10C732CB" w14:textId="77777777" w:rsidR="008D7468" w:rsidRDefault="008D7468">
          <w:pPr>
            <w:pStyle w:val="Footer"/>
          </w:pPr>
        </w:p>
      </w:tc>
    </w:tr>
  </w:tbl>
  <w:p w14:paraId="6B9596C6" w14:textId="77777777" w:rsidR="008D7468" w:rsidRDefault="008D7468">
    <w:pPr>
      <w:pStyle w:val="DocI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6624B5" w14:textId="77777777" w:rsidR="00124270" w:rsidRDefault="00124270">
      <w:r>
        <w:separator/>
      </w:r>
    </w:p>
  </w:footnote>
  <w:footnote w:type="continuationSeparator" w:id="0">
    <w:p w14:paraId="4D7B206F" w14:textId="77777777" w:rsidR="00124270" w:rsidRDefault="00124270">
      <w:r>
        <w:continuationSeparator/>
      </w:r>
    </w:p>
  </w:footnote>
  <w:footnote w:type="continuationNotice" w:id="1">
    <w:p w14:paraId="74C1C34B" w14:textId="77777777" w:rsidR="00124270" w:rsidRDefault="00124270"/>
  </w:footnote>
  <w:footnote w:id="2">
    <w:p w14:paraId="7061E15C" w14:textId="77777777" w:rsidR="008D7468" w:rsidRDefault="006A04CB">
      <w:pPr>
        <w:pStyle w:val="FootnoteText"/>
        <w:ind w:firstLine="0"/>
      </w:pPr>
      <w:r>
        <w:rPr>
          <w:rStyle w:val="FootnoteReference"/>
        </w:rPr>
        <w:footnoteRef/>
      </w:r>
      <w:r>
        <w:t xml:space="preserve"> This draft Power Purchase Agreement is intended to provide a general description of the terms to which the Buyer is willing to agree.  The final Agreement will be subject to negotiations with the Buyer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 w:id="3">
    <w:p w14:paraId="760F72FD" w14:textId="77777777" w:rsidR="008D7468" w:rsidRDefault="006A04CB">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3C3EBB" w14:textId="1724A08E" w:rsidR="008D7468" w:rsidRDefault="006A04CB">
    <w:pPr>
      <w:pStyle w:val="Header"/>
      <w:jc w:val="right"/>
      <w:rPr>
        <w:b/>
      </w:rPr>
    </w:pPr>
    <w:r>
      <w:tab/>
    </w:r>
    <w:r>
      <w:tab/>
    </w:r>
    <w:r>
      <w:rPr>
        <w:b/>
      </w:rPr>
      <w:t xml:space="preserve">DRAFT </w:t>
    </w:r>
    <w:r w:rsidR="00E24506">
      <w:rPr>
        <w:b/>
      </w:rPr>
      <w:t>10/7/2024</w:t>
    </w:r>
    <w:r>
      <w:rPr>
        <w:b/>
      </w:rPr>
      <w:t xml:space="preserve"> (</w:t>
    </w:r>
    <w:proofErr w:type="gramStart"/>
    <w:r>
      <w:rPr>
        <w:b/>
      </w:rPr>
      <w:t>Non-Imports</w:t>
    </w:r>
    <w:proofErr w:type="gramEnd"/>
    <w:r>
      <w:rPr>
        <w:b/>
      </w:rPr>
      <w:t>)</w:t>
    </w: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D969DF" w14:textId="77777777" w:rsidR="008D7468" w:rsidRDefault="006A04CB">
    <w:pPr>
      <w:pStyle w:val="Header"/>
      <w:jc w:val="center"/>
      <w:rPr>
        <w:b/>
      </w:rPr>
    </w:pPr>
    <w:r>
      <w:rPr>
        <w:b/>
      </w:rPr>
      <w:t>TABLE OF CONTENTS (CONT.)</w:t>
    </w:r>
  </w:p>
  <w:p w14:paraId="2BBF6A60" w14:textId="77777777" w:rsidR="008D7468" w:rsidRDefault="008D7468">
    <w:pPr>
      <w:pStyle w:val="Header"/>
    </w:pPr>
  </w:p>
  <w:p w14:paraId="6960C0F6" w14:textId="77777777" w:rsidR="008D7468" w:rsidRDefault="006A04CB">
    <w:pPr>
      <w:pStyle w:val="Header"/>
      <w:jc w:val="right"/>
      <w:rPr>
        <w:b/>
        <w:u w:val="single"/>
      </w:rPr>
    </w:pPr>
    <w:r>
      <w:rPr>
        <w:b/>
        <w:u w:val="single"/>
      </w:rPr>
      <w:t>Page</w:t>
    </w:r>
  </w:p>
  <w:p w14:paraId="3FD78046" w14:textId="77777777" w:rsidR="008D7468" w:rsidRDefault="008D74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D65342" w14:textId="77777777" w:rsidR="008D7468" w:rsidRDefault="008D74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E79051" w14:textId="77777777" w:rsidR="008D7468" w:rsidRDefault="008D74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A4F287" w14:textId="77777777" w:rsidR="008D7468" w:rsidRDefault="006A04CB">
    <w:pPr>
      <w:pStyle w:val="Header"/>
    </w:pPr>
    <w:r>
      <w:tab/>
    </w:r>
    <w:r>
      <w:tab/>
      <w:t>Draft</w:t>
    </w:r>
  </w:p>
  <w:p w14:paraId="65F8EF38" w14:textId="14DB6A6F" w:rsidR="008D7468" w:rsidRDefault="006A04CB">
    <w:pPr>
      <w:pStyle w:val="Header"/>
    </w:pPr>
    <w:r>
      <w:tab/>
    </w:r>
    <w:r>
      <w:tab/>
    </w:r>
    <w:r w:rsidR="00E24506">
      <w:t>10/7/2024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C24E3" w14:textId="77777777" w:rsidR="008D7468" w:rsidRDefault="006A04CB">
    <w:pPr>
      <w:pStyle w:val="Header"/>
    </w:pPr>
    <w:r>
      <w:tab/>
    </w:r>
    <w:r>
      <w:tab/>
      <w:t>Draft</w:t>
    </w:r>
  </w:p>
  <w:p w14:paraId="78CFE989" w14:textId="1CB306E5" w:rsidR="008D7468" w:rsidRDefault="006A04CB">
    <w:pPr>
      <w:pStyle w:val="Header"/>
    </w:pPr>
    <w:r>
      <w:tab/>
    </w:r>
    <w:r>
      <w:tab/>
    </w:r>
    <w:r w:rsidR="003A285F">
      <w:t>10/7/2024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1B149" w14:textId="77777777" w:rsidR="008D7468" w:rsidRDefault="006A04CB">
    <w:pPr>
      <w:pStyle w:val="Header"/>
    </w:pPr>
    <w:r>
      <w:tab/>
    </w:r>
    <w:r>
      <w:tab/>
      <w:t>Draft</w:t>
    </w:r>
  </w:p>
  <w:p w14:paraId="0CFB2E11" w14:textId="752852AA" w:rsidR="008D7468" w:rsidRDefault="006A04CB">
    <w:pPr>
      <w:pStyle w:val="Header"/>
    </w:pPr>
    <w:r>
      <w:tab/>
    </w:r>
    <w:r>
      <w:tab/>
    </w:r>
    <w:r w:rsidR="003A285F">
      <w:t>10/7/2024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9A1207" w14:textId="77777777" w:rsidR="008D7468" w:rsidRDefault="006A04CB">
    <w:pPr>
      <w:pStyle w:val="Header"/>
    </w:pPr>
    <w:r>
      <w:tab/>
    </w:r>
    <w:r>
      <w:tab/>
      <w:t>Draft</w:t>
    </w:r>
  </w:p>
  <w:p w14:paraId="0DB260A7" w14:textId="7E8D3450" w:rsidR="008D7468" w:rsidRDefault="006A04CB">
    <w:pPr>
      <w:pStyle w:val="Header"/>
    </w:pPr>
    <w:r>
      <w:tab/>
    </w:r>
    <w:r>
      <w:tab/>
    </w:r>
    <w:r w:rsidR="003A285F">
      <w:t>10/7/2024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F68063" w14:textId="77777777" w:rsidR="008D7468" w:rsidRDefault="008D746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C93F49" w14:textId="77777777" w:rsidR="008D7468" w:rsidRDefault="006A04CB">
    <w:pPr>
      <w:pStyle w:val="Header"/>
    </w:pPr>
    <w:r>
      <w:tab/>
    </w:r>
    <w:r>
      <w:tab/>
      <w:t>Draft</w:t>
    </w:r>
  </w:p>
  <w:p w14:paraId="548DA6D7" w14:textId="43C7CD75" w:rsidR="008D7468" w:rsidRDefault="006A04CB">
    <w:pPr>
      <w:pStyle w:val="Header"/>
    </w:pPr>
    <w:r>
      <w:tab/>
    </w:r>
    <w:r>
      <w:tab/>
    </w:r>
    <w:r w:rsidR="003A285F">
      <w:t>10/7/2024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752A3E" w14:textId="77777777" w:rsidR="008D7468" w:rsidRDefault="008D74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15:restartNumberingAfterBreak="0">
    <w:nsid w:val="197E3E90"/>
    <w:multiLevelType w:val="hybridMultilevel"/>
    <w:tmpl w:val="989895B8"/>
    <w:lvl w:ilvl="0" w:tplc="49E66460">
      <w:start w:val="1"/>
      <w:numFmt w:val="upperLetter"/>
      <w:lvlText w:val="%1)"/>
      <w:lvlJc w:val="left"/>
      <w:pPr>
        <w:ind w:left="1020" w:hanging="360"/>
      </w:pPr>
    </w:lvl>
    <w:lvl w:ilvl="1" w:tplc="224AB4BE">
      <w:start w:val="1"/>
      <w:numFmt w:val="upperLetter"/>
      <w:lvlText w:val="%2)"/>
      <w:lvlJc w:val="left"/>
      <w:pPr>
        <w:ind w:left="1020" w:hanging="360"/>
      </w:pPr>
    </w:lvl>
    <w:lvl w:ilvl="2" w:tplc="4B9C04E8">
      <w:start w:val="1"/>
      <w:numFmt w:val="upperLetter"/>
      <w:lvlText w:val="%3)"/>
      <w:lvlJc w:val="left"/>
      <w:pPr>
        <w:ind w:left="1020" w:hanging="360"/>
      </w:pPr>
    </w:lvl>
    <w:lvl w:ilvl="3" w:tplc="B9AA5722">
      <w:start w:val="1"/>
      <w:numFmt w:val="upperLetter"/>
      <w:lvlText w:val="%4)"/>
      <w:lvlJc w:val="left"/>
      <w:pPr>
        <w:ind w:left="1020" w:hanging="360"/>
      </w:pPr>
    </w:lvl>
    <w:lvl w:ilvl="4" w:tplc="0DFE4BE0">
      <w:start w:val="1"/>
      <w:numFmt w:val="upperLetter"/>
      <w:lvlText w:val="%5)"/>
      <w:lvlJc w:val="left"/>
      <w:pPr>
        <w:ind w:left="1020" w:hanging="360"/>
      </w:pPr>
    </w:lvl>
    <w:lvl w:ilvl="5" w:tplc="4C6C5ECA">
      <w:start w:val="1"/>
      <w:numFmt w:val="upperLetter"/>
      <w:lvlText w:val="%6)"/>
      <w:lvlJc w:val="left"/>
      <w:pPr>
        <w:ind w:left="1020" w:hanging="360"/>
      </w:pPr>
    </w:lvl>
    <w:lvl w:ilvl="6" w:tplc="E8663D08">
      <w:start w:val="1"/>
      <w:numFmt w:val="upperLetter"/>
      <w:lvlText w:val="%7)"/>
      <w:lvlJc w:val="left"/>
      <w:pPr>
        <w:ind w:left="1020" w:hanging="360"/>
      </w:pPr>
    </w:lvl>
    <w:lvl w:ilvl="7" w:tplc="E68400AA">
      <w:start w:val="1"/>
      <w:numFmt w:val="upperLetter"/>
      <w:lvlText w:val="%8)"/>
      <w:lvlJc w:val="left"/>
      <w:pPr>
        <w:ind w:left="1020" w:hanging="360"/>
      </w:pPr>
    </w:lvl>
    <w:lvl w:ilvl="8" w:tplc="CE6A2F6E">
      <w:start w:val="1"/>
      <w:numFmt w:val="upperLetter"/>
      <w:lvlText w:val="%9)"/>
      <w:lvlJc w:val="left"/>
      <w:pPr>
        <w:ind w:left="1020" w:hanging="360"/>
      </w:pPr>
    </w:lvl>
  </w:abstractNum>
  <w:abstractNum w:abstractNumId="2"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3"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4" w15:restartNumberingAfterBreak="0">
    <w:nsid w:val="53E41B2B"/>
    <w:multiLevelType w:val="multilevel"/>
    <w:tmpl w:val="BB8EE858"/>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6"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17990347">
    <w:abstractNumId w:val="2"/>
  </w:num>
  <w:num w:numId="2" w16cid:durableId="687757799">
    <w:abstractNumId w:val="0"/>
  </w:num>
  <w:num w:numId="3" w16cid:durableId="1345520088">
    <w:abstractNumId w:val="4"/>
  </w:num>
  <w:num w:numId="4" w16cid:durableId="1900364442">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1184707">
    <w:abstractNumId w:val="4"/>
  </w:num>
  <w:num w:numId="6" w16cid:durableId="1014961851">
    <w:abstractNumId w:val="4"/>
  </w:num>
  <w:num w:numId="7" w16cid:durableId="656346398">
    <w:abstractNumId w:val="4"/>
  </w:num>
  <w:num w:numId="8" w16cid:durableId="1689139861">
    <w:abstractNumId w:val="4"/>
  </w:num>
  <w:num w:numId="9" w16cid:durableId="789669057">
    <w:abstractNumId w:val="3"/>
  </w:num>
  <w:num w:numId="10" w16cid:durableId="341707733">
    <w:abstractNumId w:val="4"/>
  </w:num>
  <w:num w:numId="11" w16cid:durableId="2078428892">
    <w:abstractNumId w:val="4"/>
  </w:num>
  <w:num w:numId="12" w16cid:durableId="12073836">
    <w:abstractNumId w:val="1"/>
  </w:num>
  <w:num w:numId="13" w16cid:durableId="1356613736">
    <w:abstractNumId w:val="5"/>
  </w:num>
  <w:num w:numId="14" w16cid:durableId="541789928">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8D7468"/>
    <w:rsid w:val="0000552F"/>
    <w:rsid w:val="00005655"/>
    <w:rsid w:val="000134ED"/>
    <w:rsid w:val="00024811"/>
    <w:rsid w:val="00055586"/>
    <w:rsid w:val="000966B9"/>
    <w:rsid w:val="000A0935"/>
    <w:rsid w:val="000B65DF"/>
    <w:rsid w:val="001149D4"/>
    <w:rsid w:val="00124270"/>
    <w:rsid w:val="001252DB"/>
    <w:rsid w:val="00130E32"/>
    <w:rsid w:val="00132FB5"/>
    <w:rsid w:val="0014701B"/>
    <w:rsid w:val="0015199A"/>
    <w:rsid w:val="00152FFB"/>
    <w:rsid w:val="001536BF"/>
    <w:rsid w:val="00157CEE"/>
    <w:rsid w:val="00174025"/>
    <w:rsid w:val="00193EC1"/>
    <w:rsid w:val="00196CE8"/>
    <w:rsid w:val="001A30CA"/>
    <w:rsid w:val="001B2FF5"/>
    <w:rsid w:val="001D122A"/>
    <w:rsid w:val="001F389C"/>
    <w:rsid w:val="001F5B11"/>
    <w:rsid w:val="001F6688"/>
    <w:rsid w:val="002173DD"/>
    <w:rsid w:val="0022048F"/>
    <w:rsid w:val="00224540"/>
    <w:rsid w:val="00242CE2"/>
    <w:rsid w:val="00244652"/>
    <w:rsid w:val="002575B2"/>
    <w:rsid w:val="0027715C"/>
    <w:rsid w:val="002A30F8"/>
    <w:rsid w:val="002C53FF"/>
    <w:rsid w:val="002D04B4"/>
    <w:rsid w:val="002E0314"/>
    <w:rsid w:val="002E2FA3"/>
    <w:rsid w:val="002F696B"/>
    <w:rsid w:val="00302A31"/>
    <w:rsid w:val="003127B5"/>
    <w:rsid w:val="0032576B"/>
    <w:rsid w:val="00337E04"/>
    <w:rsid w:val="003447D8"/>
    <w:rsid w:val="003A285F"/>
    <w:rsid w:val="003A4C3F"/>
    <w:rsid w:val="003B2EB2"/>
    <w:rsid w:val="003D2740"/>
    <w:rsid w:val="003E2F70"/>
    <w:rsid w:val="00404CC2"/>
    <w:rsid w:val="00420D06"/>
    <w:rsid w:val="004555F9"/>
    <w:rsid w:val="0046021E"/>
    <w:rsid w:val="0046140B"/>
    <w:rsid w:val="00464261"/>
    <w:rsid w:val="0047524A"/>
    <w:rsid w:val="0049013A"/>
    <w:rsid w:val="004A3A88"/>
    <w:rsid w:val="00501A9A"/>
    <w:rsid w:val="00514B61"/>
    <w:rsid w:val="0052106C"/>
    <w:rsid w:val="00522496"/>
    <w:rsid w:val="00536B9A"/>
    <w:rsid w:val="00557935"/>
    <w:rsid w:val="00576A04"/>
    <w:rsid w:val="00582B6E"/>
    <w:rsid w:val="0058708A"/>
    <w:rsid w:val="00590A74"/>
    <w:rsid w:val="005A01AF"/>
    <w:rsid w:val="005B030C"/>
    <w:rsid w:val="005C5C87"/>
    <w:rsid w:val="005D7819"/>
    <w:rsid w:val="005E5AAA"/>
    <w:rsid w:val="00602A99"/>
    <w:rsid w:val="00610718"/>
    <w:rsid w:val="006107B5"/>
    <w:rsid w:val="00616016"/>
    <w:rsid w:val="00623BC4"/>
    <w:rsid w:val="00636E13"/>
    <w:rsid w:val="006422F0"/>
    <w:rsid w:val="006620CE"/>
    <w:rsid w:val="00674633"/>
    <w:rsid w:val="00676D9E"/>
    <w:rsid w:val="00692CB1"/>
    <w:rsid w:val="006A04CB"/>
    <w:rsid w:val="006A482D"/>
    <w:rsid w:val="006C14F6"/>
    <w:rsid w:val="006F375F"/>
    <w:rsid w:val="0074175F"/>
    <w:rsid w:val="007738CD"/>
    <w:rsid w:val="007743B4"/>
    <w:rsid w:val="007A1235"/>
    <w:rsid w:val="007D5E55"/>
    <w:rsid w:val="007E0531"/>
    <w:rsid w:val="007E71EF"/>
    <w:rsid w:val="00806537"/>
    <w:rsid w:val="0082264C"/>
    <w:rsid w:val="00836674"/>
    <w:rsid w:val="00837017"/>
    <w:rsid w:val="008541DE"/>
    <w:rsid w:val="0085512A"/>
    <w:rsid w:val="008566B4"/>
    <w:rsid w:val="00864DFE"/>
    <w:rsid w:val="00886C47"/>
    <w:rsid w:val="0089183D"/>
    <w:rsid w:val="00891CD5"/>
    <w:rsid w:val="00895EB6"/>
    <w:rsid w:val="008A2164"/>
    <w:rsid w:val="008A2369"/>
    <w:rsid w:val="008B69FB"/>
    <w:rsid w:val="008C58D7"/>
    <w:rsid w:val="008D3673"/>
    <w:rsid w:val="008D38EF"/>
    <w:rsid w:val="008D56C9"/>
    <w:rsid w:val="008D7468"/>
    <w:rsid w:val="00906CDE"/>
    <w:rsid w:val="0093489F"/>
    <w:rsid w:val="0095303B"/>
    <w:rsid w:val="009563CD"/>
    <w:rsid w:val="0096391A"/>
    <w:rsid w:val="009C58F9"/>
    <w:rsid w:val="009E2673"/>
    <w:rsid w:val="009F0199"/>
    <w:rsid w:val="00A060D6"/>
    <w:rsid w:val="00A30051"/>
    <w:rsid w:val="00A57932"/>
    <w:rsid w:val="00A6209A"/>
    <w:rsid w:val="00A71532"/>
    <w:rsid w:val="00A81E8B"/>
    <w:rsid w:val="00AA1416"/>
    <w:rsid w:val="00AA3C31"/>
    <w:rsid w:val="00AA7891"/>
    <w:rsid w:val="00AB19A0"/>
    <w:rsid w:val="00AB3282"/>
    <w:rsid w:val="00AB7076"/>
    <w:rsid w:val="00AC1EDA"/>
    <w:rsid w:val="00B40767"/>
    <w:rsid w:val="00B534AF"/>
    <w:rsid w:val="00B71452"/>
    <w:rsid w:val="00B74F6B"/>
    <w:rsid w:val="00B95722"/>
    <w:rsid w:val="00BB41A2"/>
    <w:rsid w:val="00BC0E80"/>
    <w:rsid w:val="00BC3F08"/>
    <w:rsid w:val="00BD49B2"/>
    <w:rsid w:val="00BD5012"/>
    <w:rsid w:val="00BD7C94"/>
    <w:rsid w:val="00BE3F5A"/>
    <w:rsid w:val="00BE506E"/>
    <w:rsid w:val="00C02266"/>
    <w:rsid w:val="00C531F3"/>
    <w:rsid w:val="00C82081"/>
    <w:rsid w:val="00C91D2F"/>
    <w:rsid w:val="00CB11B9"/>
    <w:rsid w:val="00CD0724"/>
    <w:rsid w:val="00CD5310"/>
    <w:rsid w:val="00CE1882"/>
    <w:rsid w:val="00D02634"/>
    <w:rsid w:val="00D0690E"/>
    <w:rsid w:val="00D07F70"/>
    <w:rsid w:val="00D316EC"/>
    <w:rsid w:val="00D569FF"/>
    <w:rsid w:val="00D6424A"/>
    <w:rsid w:val="00D66D34"/>
    <w:rsid w:val="00D7539E"/>
    <w:rsid w:val="00DA196B"/>
    <w:rsid w:val="00DA248C"/>
    <w:rsid w:val="00DB0C27"/>
    <w:rsid w:val="00DB1EAE"/>
    <w:rsid w:val="00DC21D0"/>
    <w:rsid w:val="00E039B7"/>
    <w:rsid w:val="00E212A3"/>
    <w:rsid w:val="00E24506"/>
    <w:rsid w:val="00E51DAF"/>
    <w:rsid w:val="00E8160A"/>
    <w:rsid w:val="00EA5A0D"/>
    <w:rsid w:val="00EA6F77"/>
    <w:rsid w:val="00EB419B"/>
    <w:rsid w:val="00EB573D"/>
    <w:rsid w:val="00EB749F"/>
    <w:rsid w:val="00EC3781"/>
    <w:rsid w:val="00EC5590"/>
    <w:rsid w:val="00ED51A6"/>
    <w:rsid w:val="00EE3985"/>
    <w:rsid w:val="00F00856"/>
    <w:rsid w:val="00F01046"/>
    <w:rsid w:val="00F17F62"/>
    <w:rsid w:val="00F32503"/>
    <w:rsid w:val="00F362CB"/>
    <w:rsid w:val="00F36774"/>
    <w:rsid w:val="00F57ECE"/>
    <w:rsid w:val="00F70F56"/>
    <w:rsid w:val="00F75B29"/>
    <w:rsid w:val="00FC2C28"/>
    <w:rsid w:val="00FD28A6"/>
    <w:rsid w:val="00FD7597"/>
    <w:rsid w:val="0737C141"/>
    <w:rsid w:val="08F86A5C"/>
    <w:rsid w:val="0BDBF487"/>
    <w:rsid w:val="2304F08B"/>
    <w:rsid w:val="27D0A02A"/>
    <w:rsid w:val="3597A99B"/>
    <w:rsid w:val="3D9D840E"/>
    <w:rsid w:val="3E801AEF"/>
    <w:rsid w:val="467D81A3"/>
    <w:rsid w:val="48E59AA6"/>
    <w:rsid w:val="4CE0D363"/>
    <w:rsid w:val="54E47A8D"/>
    <w:rsid w:val="56D136D4"/>
    <w:rsid w:val="5E84BE4D"/>
    <w:rsid w:val="640D0090"/>
    <w:rsid w:val="6BBA2415"/>
    <w:rsid w:val="6DB2E082"/>
    <w:rsid w:val="6EA93EE1"/>
    <w:rsid w:val="742854EF"/>
    <w:rsid w:val="76890D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B7115D"/>
  <w15:docId w15:val="{D7F2556F-2B2D-4CF6-83FA-DE0479012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rsid w:val="009C58F9"/>
    <w:pPr>
      <w:tabs>
        <w:tab w:val="right" w:leader="dot" w:pos="9360"/>
      </w:tabs>
      <w:spacing w:after="100"/>
      <w:ind w:left="720" w:right="720" w:hanging="720"/>
    </w:pPr>
  </w:style>
  <w:style w:type="paragraph" w:styleId="TOC2">
    <w:name w:val="toc 2"/>
    <w:basedOn w:val="Normal"/>
    <w:next w:val="Normal"/>
    <w:autoRedefine/>
    <w:uiPriority w:val="39"/>
    <w:unhideWhenUsed/>
    <w:rsid w:val="009C58F9"/>
    <w:pPr>
      <w:tabs>
        <w:tab w:val="left" w:pos="1440"/>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 w:type="paragraph" w:styleId="Revision">
    <w:name w:val="Revision"/>
    <w:hidden/>
    <w:uiPriority w:val="99"/>
    <w:semiHidden/>
    <w:rsid w:val="00B534AF"/>
    <w:rPr>
      <w:sz w:val="24"/>
      <w:szCs w:val="24"/>
    </w:rPr>
  </w:style>
  <w:style w:type="character" w:styleId="UnresolvedMention">
    <w:name w:val="Unresolved Mention"/>
    <w:basedOn w:val="DefaultParagraphFont"/>
    <w:uiPriority w:val="99"/>
    <w:semiHidden/>
    <w:unhideWhenUsed/>
    <w:rsid w:val="009E2673"/>
    <w:rPr>
      <w:color w:val="605E5C"/>
      <w:shd w:val="clear" w:color="auto" w:fill="E1DFDD"/>
    </w:rPr>
  </w:style>
  <w:style w:type="character" w:customStyle="1" w:styleId="ui-provider">
    <w:name w:val="ui-provider"/>
    <w:basedOn w:val="DefaultParagraphFont"/>
    <w:rsid w:val="00501A9A"/>
  </w:style>
  <w:style w:type="character" w:customStyle="1" w:styleId="cf01">
    <w:name w:val="cf01"/>
    <w:basedOn w:val="DefaultParagraphFont"/>
    <w:rsid w:val="00BE3F5A"/>
    <w:rPr>
      <w:rFonts w:ascii="Segoe UI" w:hAnsi="Segoe UI" w:cs="Segoe UI" w:hint="default"/>
      <w:sz w:val="18"/>
      <w:szCs w:val="18"/>
    </w:rPr>
  </w:style>
  <w:style w:type="paragraph" w:styleId="ListParagraph">
    <w:name w:val="List Paragraph"/>
    <w:basedOn w:val="Normal"/>
    <w:uiPriority w:val="34"/>
    <w:qFormat/>
    <w:rsid w:val="0093489F"/>
    <w:pPr>
      <w:ind w:left="720"/>
      <w:contextualSpacing/>
    </w:pPr>
    <w:rPr>
      <w:rFonts w:eastAsia="Times New Roman"/>
    </w:rPr>
  </w:style>
  <w:style w:type="character" w:customStyle="1" w:styleId="RSBlockTextChar">
    <w:name w:val="RS Block Text Char"/>
    <w:basedOn w:val="DefaultParagraphFont"/>
    <w:link w:val="RSBlockText"/>
    <w:locked/>
    <w:rsid w:val="0093489F"/>
    <w:rPr>
      <w:rFonts w:ascii="Arial" w:hAnsi="Arial" w:cs="Arial"/>
      <w:lang w:eastAsia="zh-CN"/>
    </w:rPr>
  </w:style>
  <w:style w:type="paragraph" w:customStyle="1" w:styleId="RSBlockText">
    <w:name w:val="RS Block Text"/>
    <w:basedOn w:val="Normal"/>
    <w:link w:val="RSBlockTextChar"/>
    <w:qFormat/>
    <w:rsid w:val="0093489F"/>
    <w:pPr>
      <w:spacing w:after="240"/>
      <w:ind w:firstLine="720"/>
      <w:jc w:val="both"/>
    </w:pPr>
    <w:rPr>
      <w:rFonts w:ascii="Arial" w:hAnsi="Arial" w:cs="Arial"/>
      <w:sz w:val="20"/>
      <w:szCs w:val="20"/>
      <w:lang w:eastAsia="zh-CN"/>
    </w:rPr>
  </w:style>
  <w:style w:type="character" w:customStyle="1" w:styleId="RSBodyTextChar">
    <w:name w:val="RS Body Text Char"/>
    <w:basedOn w:val="DefaultParagraphFont"/>
    <w:link w:val="RSBodyText"/>
    <w:locked/>
    <w:rsid w:val="0093489F"/>
    <w:rPr>
      <w:rFonts w:ascii="Arial" w:hAnsi="Arial" w:cs="Arial"/>
      <w:szCs w:val="24"/>
    </w:rPr>
  </w:style>
  <w:style w:type="paragraph" w:customStyle="1" w:styleId="RSBodyText">
    <w:name w:val="RS Body Text"/>
    <w:basedOn w:val="Normal"/>
    <w:link w:val="RSBodyTextChar"/>
    <w:qFormat/>
    <w:rsid w:val="0093489F"/>
    <w:pPr>
      <w:spacing w:after="240"/>
    </w:pPr>
    <w:rPr>
      <w:rFonts w:ascii="Arial" w:hAnsi="Arial" w:cs="Arial"/>
      <w:sz w:val="20"/>
    </w:rPr>
  </w:style>
  <w:style w:type="paragraph" w:customStyle="1" w:styleId="RSBulletedList">
    <w:name w:val="RS Bulleted List"/>
    <w:basedOn w:val="Normal"/>
    <w:rsid w:val="0093489F"/>
    <w:pPr>
      <w:numPr>
        <w:numId w:val="13"/>
      </w:numPr>
      <w:spacing w:after="240"/>
      <w:jc w:val="both"/>
    </w:pPr>
    <w:rPr>
      <w:rFonts w:ascii="Arial" w:eastAsiaTheme="minorHAnsi" w:hAnsi="Arial" w:cstheme="minorBidi"/>
      <w:sz w:val="20"/>
    </w:rPr>
  </w:style>
  <w:style w:type="character" w:styleId="Mention">
    <w:name w:val="Mention"/>
    <w:basedOn w:val="DefaultParagraphFont"/>
    <w:uiPriority w:val="99"/>
    <w:unhideWhenUsed/>
    <w:rsid w:val="00D6424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39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footer" Target="footer18.xml"/><Relationship Id="rId3" Type="http://schemas.openxmlformats.org/officeDocument/2006/relationships/customXml" Target="../customXml/item3.xml"/><Relationship Id="rId21" Type="http://schemas.openxmlformats.org/officeDocument/2006/relationships/hyperlink" Target="mailto:RenewableContracts@nationalgrid.com" TargetMode="External"/><Relationship Id="rId34" Type="http://schemas.openxmlformats.org/officeDocument/2006/relationships/header" Target="header7.xml"/><Relationship Id="rId42" Type="http://schemas.openxmlformats.org/officeDocument/2006/relationships/footer" Target="footer20.xml"/><Relationship Id="rId47" Type="http://schemas.openxmlformats.org/officeDocument/2006/relationships/footer" Target="footer23.xml"/><Relationship Id="rId50"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4.xml"/><Relationship Id="rId38" Type="http://schemas.openxmlformats.org/officeDocument/2006/relationships/header" Target="header8.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7.xml"/><Relationship Id="rId32" Type="http://schemas.openxmlformats.org/officeDocument/2006/relationships/footer" Target="footer13.xml"/><Relationship Id="rId37" Type="http://schemas.openxmlformats.org/officeDocument/2006/relationships/footer" Target="footer17.xml"/><Relationship Id="rId40" Type="http://schemas.openxmlformats.org/officeDocument/2006/relationships/header" Target="header9.xml"/><Relationship Id="rId45" Type="http://schemas.openxmlformats.org/officeDocument/2006/relationships/hyperlink" Target="mailto:pplcertificates@pplweb.com" TargetMode="Externa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footer" Target="footer10.xml"/><Relationship Id="rId36" Type="http://schemas.openxmlformats.org/officeDocument/2006/relationships/footer" Target="footer16.xml"/><Relationship Id="rId49" Type="http://schemas.openxmlformats.org/officeDocument/2006/relationships/footer" Target="footer24.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footer" Target="footer12.xml"/><Relationship Id="rId44"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mailto:hdgonsalves@pplweb.com" TargetMode="External"/><Relationship Id="rId27" Type="http://schemas.openxmlformats.org/officeDocument/2006/relationships/footer" Target="footer9.xml"/><Relationship Id="rId30" Type="http://schemas.openxmlformats.org/officeDocument/2006/relationships/header" Target="header6.xml"/><Relationship Id="rId35" Type="http://schemas.openxmlformats.org/officeDocument/2006/relationships/footer" Target="footer15.xml"/><Relationship Id="rId43" Type="http://schemas.openxmlformats.org/officeDocument/2006/relationships/header" Target="header10.xml"/><Relationship Id="rId48" Type="http://schemas.openxmlformats.org/officeDocument/2006/relationships/header" Target="header11.xml"/><Relationship Id="rId8" Type="http://schemas.openxmlformats.org/officeDocument/2006/relationships/settings" Target="settings.xm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earchable xmlns="06a704af-1093-41df-910a-e362277c20fd">false</Searchable>
    <TaxCatchAll xmlns="06a704af-1093-41df-910a-e362277c20fd" xsi:nil="true"/>
    <e81e820a66454e4dae05b8cd72e410dc xmlns="06a704af-1093-41df-910a-e362277c20fd">
      <Terms xmlns="http://schemas.microsoft.com/office/infopath/2007/PartnerControls"/>
    </e81e820a66454e4dae05b8cd72e410dc>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9903B1801BAEC49A4F614051E0D407E" ma:contentTypeVersion="16" ma:contentTypeDescription="Create a new document." ma:contentTypeScope="" ma:versionID="b9d24e72728bf3890094afb03937ba2d">
  <xsd:schema xmlns:xsd="http://www.w3.org/2001/XMLSchema" xmlns:xs="http://www.w3.org/2001/XMLSchema" xmlns:p="http://schemas.microsoft.com/office/2006/metadata/properties" xmlns:ns1="http://schemas.microsoft.com/sharepoint/v3" xmlns:ns2="06a704af-1093-41df-910a-e362277c20fd" xmlns:ns3="50b4881b-51d9-450f-ac10-000ad03d7e41" xmlns:ns4="ab34275b-077b-4630-a449-cc902c351ef3" targetNamespace="http://schemas.microsoft.com/office/2006/metadata/properties" ma:root="true" ma:fieldsID="7b8b3654be1e90a59cd495f8ce8f91e4" ns1:_="" ns2:_="" ns3:_="" ns4:_="">
    <xsd:import namespace="http://schemas.microsoft.com/sharepoint/v3"/>
    <xsd:import namespace="06a704af-1093-41df-910a-e362277c20fd"/>
    <xsd:import namespace="50b4881b-51d9-450f-ac10-000ad03d7e41"/>
    <xsd:import namespace="ab34275b-077b-4630-a449-cc902c351ef3"/>
    <xsd:element name="properties">
      <xsd:complexType>
        <xsd:sequence>
          <xsd:element name="documentManagement">
            <xsd:complexType>
              <xsd:all>
                <xsd:element ref="ns2:Searchable" minOccurs="0"/>
                <xsd:element ref="ns2:e81e820a66454e4dae05b8cd72e410dc" minOccurs="0"/>
                <xsd:element ref="ns2:TaxCatchAll" minOccurs="0"/>
                <xsd:element ref="ns2:TaxCatchAllLabel"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1:_ip_UnifiedCompliancePolicyProperties" minOccurs="0"/>
                <xsd:element ref="ns1:_ip_UnifiedCompliancePolicyUIAction" minOccurs="0"/>
                <xsd:element ref="ns4:SharedWithUsers" minOccurs="0"/>
                <xsd:element ref="ns4: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a704af-1093-41df-910a-e362277c20fd" elementFormDefault="qualified">
    <xsd:import namespace="http://schemas.microsoft.com/office/2006/documentManagement/types"/>
    <xsd:import namespace="http://schemas.microsoft.com/office/infopath/2007/PartnerControls"/>
    <xsd:element name="Searchable" ma:index="8" nillable="true" ma:displayName="Searchable" ma:default="0" ma:internalName="Searchable">
      <xsd:simpleType>
        <xsd:restriction base="dms:Boolean"/>
      </xsd:simpleType>
    </xsd:element>
    <xsd:element name="e81e820a66454e4dae05b8cd72e410dc" ma:index="9" nillable="true" ma:taxonomy="true" ma:internalName="e81e820a66454e4dae05b8cd72e410dc" ma:taxonomyFieldName="SearchContentClass" ma:displayName="SearchContentClass" ma:default="" ma:fieldId="{e81e820a-6645-4e4d-ae05-b8cd72e410dc}" ma:sspId="5fb71415-aff0-46ac-ad8a-1a0b343c080f" ma:termSetId="d06009ad-cab7-4623-a608-cc47ab75a005"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7df4ac83-f3ab-4785-a85e-37bc963d196d}" ma:internalName="TaxCatchAll" ma:showField="CatchAllData" ma:web="ab34275b-077b-4630-a449-cc902c351ef3">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7df4ac83-f3ab-4785-a85e-37bc963d196d}" ma:internalName="TaxCatchAllLabel" ma:readOnly="true" ma:showField="CatchAllDataLabel" ma:web="ab34275b-077b-4630-a449-cc902c351ef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0b4881b-51d9-450f-ac10-000ad03d7e4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34275b-077b-4630-a449-cc902c351ef3"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5fb71415-aff0-46ac-ad8a-1a0b343c080f" ContentTypeId="0x0101" PreviousValue="false"/>
</file>

<file path=customXml/itemProps1.xml><?xml version="1.0" encoding="utf-8"?>
<ds:datastoreItem xmlns:ds="http://schemas.openxmlformats.org/officeDocument/2006/customXml" ds:itemID="{76EC05AF-104C-4C56-9E10-0D820ECF0731}">
  <ds:schemaRefs>
    <ds:schemaRef ds:uri="http://schemas.microsoft.com/office/2006/metadata/properties"/>
    <ds:schemaRef ds:uri="http://schemas.microsoft.com/office/infopath/2007/PartnerControls"/>
    <ds:schemaRef ds:uri="http://schemas.microsoft.com/sharepoint/v3"/>
    <ds:schemaRef ds:uri="06a704af-1093-41df-910a-e362277c20fd"/>
  </ds:schemaRefs>
</ds:datastoreItem>
</file>

<file path=customXml/itemProps2.xml><?xml version="1.0" encoding="utf-8"?>
<ds:datastoreItem xmlns:ds="http://schemas.openxmlformats.org/officeDocument/2006/customXml" ds:itemID="{42105D4F-3B10-44D8-B9B3-5BED7AF614C7}">
  <ds:schemaRefs>
    <ds:schemaRef ds:uri="http://schemas.openxmlformats.org/officeDocument/2006/bibliography"/>
  </ds:schemaRefs>
</ds:datastoreItem>
</file>

<file path=customXml/itemProps3.xml><?xml version="1.0" encoding="utf-8"?>
<ds:datastoreItem xmlns:ds="http://schemas.openxmlformats.org/officeDocument/2006/customXml" ds:itemID="{C6DD4804-AFEE-456B-8AA7-259CC866D23A}">
  <ds:schemaRefs>
    <ds:schemaRef ds:uri="http://schemas.microsoft.com/sharepoint/v3/contenttype/forms"/>
  </ds:schemaRefs>
</ds:datastoreItem>
</file>

<file path=customXml/itemProps4.xml><?xml version="1.0" encoding="utf-8"?>
<ds:datastoreItem xmlns:ds="http://schemas.openxmlformats.org/officeDocument/2006/customXml" ds:itemID="{E32892BD-6537-40F1-8292-0259C35C05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a704af-1093-41df-910a-e362277c20fd"/>
    <ds:schemaRef ds:uri="50b4881b-51d9-450f-ac10-000ad03d7e41"/>
    <ds:schemaRef ds:uri="ab34275b-077b-4630-a449-cc902c351e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5B2F4B8-BEC7-4C61-BDCA-8D66840CD3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72</Pages>
  <Words>27199</Words>
  <Characters>155036</Characters>
  <Application>Microsoft Office Word</Application>
  <DocSecurity>0</DocSecurity>
  <Lines>1291</Lines>
  <Paragraphs>363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181872</CharactersWithSpaces>
  <SharedDoc>false</SharedDoc>
  <HLinks>
    <vt:vector size="18" baseType="variant">
      <vt:variant>
        <vt:i4>5570665</vt:i4>
      </vt:variant>
      <vt:variant>
        <vt:i4>21</vt:i4>
      </vt:variant>
      <vt:variant>
        <vt:i4>0</vt:i4>
      </vt:variant>
      <vt:variant>
        <vt:i4>5</vt:i4>
      </vt:variant>
      <vt:variant>
        <vt:lpwstr>mailto:pplcertificates@pplweb.com</vt:lpwstr>
      </vt:variant>
      <vt:variant>
        <vt:lpwstr/>
      </vt:variant>
      <vt:variant>
        <vt:i4>6226045</vt:i4>
      </vt:variant>
      <vt:variant>
        <vt:i4>12</vt:i4>
      </vt:variant>
      <vt:variant>
        <vt:i4>0</vt:i4>
      </vt:variant>
      <vt:variant>
        <vt:i4>5</vt:i4>
      </vt:variant>
      <vt:variant>
        <vt:lpwstr>mailto:hdgonsalves@pplweb.com</vt:lpwstr>
      </vt:variant>
      <vt:variant>
        <vt:lpwstr/>
      </vt:variant>
      <vt:variant>
        <vt:i4>5374067</vt:i4>
      </vt:variant>
      <vt:variant>
        <vt:i4>6</vt:i4>
      </vt:variant>
      <vt:variant>
        <vt:i4>0</vt:i4>
      </vt:variant>
      <vt:variant>
        <vt:i4>5</vt:i4>
      </vt:variant>
      <vt:variant>
        <vt:lpwstr>mailto:RenewableContracts@nationalgrid.com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Campbell, Kenneth Michael</dc:creator>
  <cp:keywords/>
  <cp:lastModifiedBy>Gonsalves, Dereck</cp:lastModifiedBy>
  <cp:revision>4</cp:revision>
  <dcterms:created xsi:type="dcterms:W3CDTF">2024-10-04T19:44:00Z</dcterms:created>
  <dcterms:modified xsi:type="dcterms:W3CDTF">2024-10-04T20:05:00Z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y fmtid="{D5CDD505-2E9C-101B-9397-08002B2CF9AE}" pid="7" name="ClassificationContentMarkingFooterShapeIds">
    <vt:lpwstr>407a412a,3bff4d97,5bb93987,736985c9,44c5bdbe,59ce5605,7916f0dc,1a86d8a,309595da,22012d1b,7858c016,717d1ec3,4c564142,1c7c7d37,1075cc73,5326da76,4eebc6a7,1638369d,7ec7083,4ce347c5,13deb107,5d6256b6,2ab5008d</vt:lpwstr>
  </property>
  <property fmtid="{D5CDD505-2E9C-101B-9397-08002B2CF9AE}" pid="8" name="ClassificationContentMarkingFooterShapeIds-1">
    <vt:lpwstr>7ff6efab</vt:lpwstr>
  </property>
  <property fmtid="{D5CDD505-2E9C-101B-9397-08002B2CF9AE}" pid="9" name="ClassificationContentMarkingFooterFontProps">
    <vt:lpwstr>#000000,14,Calibri</vt:lpwstr>
  </property>
  <property fmtid="{D5CDD505-2E9C-101B-9397-08002B2CF9AE}" pid="10" name="ClassificationContentMarkingFooterText">
    <vt:lpwstr>Confidential</vt:lpwstr>
  </property>
  <property fmtid="{D5CDD505-2E9C-101B-9397-08002B2CF9AE}" pid="11" name="MSIP_Label_b28095e7-21cd-4f1b-a182-85eb226f41ae_Enabled">
    <vt:lpwstr>true</vt:lpwstr>
  </property>
  <property fmtid="{D5CDD505-2E9C-101B-9397-08002B2CF9AE}" pid="12" name="MSIP_Label_b28095e7-21cd-4f1b-a182-85eb226f41ae_SetDate">
    <vt:lpwstr>2023-12-02T20:06:55Z</vt:lpwstr>
  </property>
  <property fmtid="{D5CDD505-2E9C-101B-9397-08002B2CF9AE}" pid="13" name="MSIP_Label_b28095e7-21cd-4f1b-a182-85eb226f41ae_Method">
    <vt:lpwstr>Privileged</vt:lpwstr>
  </property>
  <property fmtid="{D5CDD505-2E9C-101B-9397-08002B2CF9AE}" pid="14" name="MSIP_Label_b28095e7-21cd-4f1b-a182-85eb226f41ae_Name">
    <vt:lpwstr>b28095e7-21cd-4f1b-a182-85eb226f41ae</vt:lpwstr>
  </property>
  <property fmtid="{D5CDD505-2E9C-101B-9397-08002B2CF9AE}" pid="15" name="MSIP_Label_b28095e7-21cd-4f1b-a182-85eb226f41ae_SiteId">
    <vt:lpwstr>25b79aa0-07c6-4d65-9c80-df92aacdc157</vt:lpwstr>
  </property>
  <property fmtid="{D5CDD505-2E9C-101B-9397-08002B2CF9AE}" pid="16" name="MSIP_Label_b28095e7-21cd-4f1b-a182-85eb226f41ae_ActionId">
    <vt:lpwstr>67ec54ef-7220-4f49-919b-b5ddd6cc87c0</vt:lpwstr>
  </property>
  <property fmtid="{D5CDD505-2E9C-101B-9397-08002B2CF9AE}" pid="17" name="MSIP_Label_b28095e7-21cd-4f1b-a182-85eb226f41ae_ContentBits">
    <vt:lpwstr>2</vt:lpwstr>
  </property>
  <property fmtid="{D5CDD505-2E9C-101B-9397-08002B2CF9AE}" pid="18" name="ContentTypeId">
    <vt:lpwstr>0x01010019903B1801BAEC49A4F614051E0D407E</vt:lpwstr>
  </property>
  <property fmtid="{D5CDD505-2E9C-101B-9397-08002B2CF9AE}" pid="19" name="SearchContentClass">
    <vt:lpwstr/>
  </property>
</Properties>
</file>